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555" w:rsidRDefault="00880E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406555" w:rsidRDefault="00880E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406555" w:rsidRDefault="00880E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406555" w:rsidRDefault="00880E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406555" w:rsidRDefault="00880EBE">
      <w:pPr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:rsidR="00406555" w:rsidRDefault="00406555">
      <w:pPr>
        <w:jc w:val="both"/>
        <w:rPr>
          <w:sz w:val="28"/>
          <w:szCs w:val="28"/>
        </w:rPr>
      </w:pPr>
    </w:p>
    <w:p w:rsidR="00406555" w:rsidRDefault="00880E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:rsidR="00406555" w:rsidRDefault="00880E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«Высшая школа </w:t>
      </w:r>
      <w:r>
        <w:rPr>
          <w:b/>
          <w:sz w:val="28"/>
          <w:szCs w:val="28"/>
        </w:rPr>
        <w:t>управления»</w:t>
      </w:r>
    </w:p>
    <w:p w:rsidR="00406555" w:rsidRDefault="00406555">
      <w:pPr>
        <w:jc w:val="center"/>
        <w:rPr>
          <w:sz w:val="28"/>
          <w:szCs w:val="28"/>
        </w:rPr>
      </w:pPr>
    </w:p>
    <w:p w:rsidR="00406555" w:rsidRDefault="00406555">
      <w:pPr>
        <w:jc w:val="right"/>
        <w:rPr>
          <w:sz w:val="28"/>
          <w:szCs w:val="28"/>
        </w:rPr>
      </w:pPr>
    </w:p>
    <w:tbl>
      <w:tblPr>
        <w:tblW w:w="4494" w:type="dxa"/>
        <w:tblInd w:w="5664" w:type="dxa"/>
        <w:tblLayout w:type="fixed"/>
        <w:tblLook w:val="04A0" w:firstRow="1" w:lastRow="0" w:firstColumn="1" w:lastColumn="0" w:noHBand="0" w:noVBand="1"/>
      </w:tblPr>
      <w:tblGrid>
        <w:gridCol w:w="4494"/>
      </w:tblGrid>
      <w:tr w:rsidR="00406555">
        <w:trPr>
          <w:trHeight w:val="842"/>
        </w:trPr>
        <w:tc>
          <w:tcPr>
            <w:tcW w:w="4494" w:type="dxa"/>
          </w:tcPr>
          <w:p w:rsidR="00406555" w:rsidRDefault="00880EB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:rsidR="00406555" w:rsidRDefault="00880EB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Проректор по учебной и</w:t>
            </w:r>
          </w:p>
          <w:p w:rsidR="00406555" w:rsidRDefault="00880EB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методической работе</w:t>
            </w:r>
          </w:p>
          <w:p w:rsidR="00406555" w:rsidRDefault="0040655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06555" w:rsidRDefault="00880EBE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Е.А. Каменева</w:t>
            </w:r>
          </w:p>
          <w:p w:rsidR="00406555" w:rsidRDefault="00406555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406555" w:rsidRDefault="00B708C9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«07</w:t>
            </w:r>
            <w:r w:rsidR="00880EBE">
              <w:rPr>
                <w:rFonts w:eastAsia="Calibri"/>
                <w:sz w:val="28"/>
                <w:szCs w:val="28"/>
                <w:lang w:eastAsia="en-US"/>
              </w:rPr>
              <w:t>»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марта </w:t>
            </w:r>
            <w:r w:rsidR="00880EBE">
              <w:rPr>
                <w:rFonts w:eastAsia="Calibri"/>
                <w:sz w:val="28"/>
                <w:szCs w:val="28"/>
                <w:lang w:eastAsia="en-US"/>
              </w:rPr>
              <w:t>2023 г</w:t>
            </w:r>
            <w:r w:rsidR="00880EBE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406555" w:rsidRDefault="00406555">
            <w:pPr>
              <w:jc w:val="both"/>
              <w:rPr>
                <w:b/>
                <w:caps/>
                <w:sz w:val="28"/>
                <w:szCs w:val="28"/>
              </w:rPr>
            </w:pPr>
          </w:p>
        </w:tc>
      </w:tr>
    </w:tbl>
    <w:p w:rsidR="00406555" w:rsidRDefault="00406555">
      <w:pPr>
        <w:widowControl/>
        <w:jc w:val="center"/>
        <w:rPr>
          <w:sz w:val="28"/>
          <w:szCs w:val="28"/>
        </w:rPr>
      </w:pPr>
    </w:p>
    <w:p w:rsidR="00406555" w:rsidRDefault="00406555">
      <w:pPr>
        <w:widowControl/>
        <w:jc w:val="center"/>
        <w:rPr>
          <w:sz w:val="28"/>
          <w:szCs w:val="28"/>
        </w:rPr>
      </w:pPr>
    </w:p>
    <w:p w:rsidR="00406555" w:rsidRDefault="00880EBE">
      <w:pPr>
        <w:jc w:val="center"/>
        <w:rPr>
          <w:b/>
          <w:sz w:val="32"/>
          <w:szCs w:val="36"/>
        </w:rPr>
      </w:pPr>
      <w:r>
        <w:rPr>
          <w:b/>
          <w:sz w:val="32"/>
          <w:szCs w:val="36"/>
        </w:rPr>
        <w:t>Зубенко А.И., Шубцова Л.В.</w:t>
      </w:r>
    </w:p>
    <w:p w:rsidR="00406555" w:rsidRDefault="00406555">
      <w:pPr>
        <w:widowControl/>
        <w:jc w:val="center"/>
        <w:rPr>
          <w:sz w:val="28"/>
          <w:szCs w:val="28"/>
        </w:rPr>
      </w:pPr>
    </w:p>
    <w:p w:rsidR="00406555" w:rsidRDefault="00880EB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Инструменты и методы национального и межотраслевого стратегического государственного управления</w:t>
      </w:r>
    </w:p>
    <w:p w:rsidR="00406555" w:rsidRDefault="00406555">
      <w:pPr>
        <w:widowControl/>
        <w:jc w:val="center"/>
        <w:rPr>
          <w:sz w:val="28"/>
          <w:szCs w:val="28"/>
        </w:rPr>
      </w:pPr>
    </w:p>
    <w:p w:rsidR="00406555" w:rsidRDefault="00880E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406555" w:rsidRDefault="00406555">
      <w:pPr>
        <w:widowControl/>
        <w:jc w:val="center"/>
        <w:rPr>
          <w:sz w:val="28"/>
          <w:szCs w:val="28"/>
        </w:rPr>
      </w:pPr>
    </w:p>
    <w:p w:rsidR="00406555" w:rsidRDefault="00880EBE">
      <w:pPr>
        <w:widowControl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для студентов, обучающихся </w:t>
      </w:r>
      <w:r>
        <w:rPr>
          <w:sz w:val="28"/>
          <w:szCs w:val="28"/>
        </w:rPr>
        <w:t>по направлению подготовки</w:t>
      </w:r>
    </w:p>
    <w:p w:rsidR="00406555" w:rsidRDefault="00880EBE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38.04.04 «Государственное и муниципальное управление»</w:t>
      </w:r>
    </w:p>
    <w:p w:rsidR="00406555" w:rsidRDefault="00880EB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 «Государственное и муниципальное управление»</w:t>
      </w:r>
    </w:p>
    <w:p w:rsidR="00406555" w:rsidRDefault="00406555">
      <w:pPr>
        <w:jc w:val="center"/>
        <w:rPr>
          <w:sz w:val="28"/>
          <w:szCs w:val="28"/>
        </w:rPr>
      </w:pPr>
    </w:p>
    <w:p w:rsidR="00406555" w:rsidRDefault="00406555">
      <w:pPr>
        <w:jc w:val="center"/>
        <w:rPr>
          <w:sz w:val="28"/>
          <w:szCs w:val="28"/>
        </w:rPr>
      </w:pPr>
    </w:p>
    <w:p w:rsidR="00406555" w:rsidRDefault="00406555">
      <w:pPr>
        <w:jc w:val="center"/>
        <w:rPr>
          <w:sz w:val="28"/>
          <w:szCs w:val="28"/>
        </w:rPr>
      </w:pPr>
    </w:p>
    <w:p w:rsidR="00406555" w:rsidRDefault="00406555">
      <w:pPr>
        <w:jc w:val="center"/>
        <w:rPr>
          <w:sz w:val="28"/>
          <w:szCs w:val="28"/>
        </w:rPr>
      </w:pPr>
    </w:p>
    <w:p w:rsidR="00406555" w:rsidRDefault="00880EBE">
      <w:pPr>
        <w:spacing w:after="80"/>
        <w:jc w:val="center"/>
        <w:rPr>
          <w:i/>
          <w:sz w:val="24"/>
          <w:szCs w:val="24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406555" w:rsidRDefault="00880EBE">
      <w:pPr>
        <w:ind w:firstLine="709"/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406555" w:rsidRDefault="00406555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406555" w:rsidRDefault="00880EBE">
      <w:pPr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Одобрено кафедрой «Государственное и муниципальное управление»</w:t>
      </w:r>
    </w:p>
    <w:p w:rsidR="00406555" w:rsidRDefault="00880EBE">
      <w:pPr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406555" w:rsidRDefault="00880EBE">
      <w:pPr>
        <w:jc w:val="center"/>
        <w:rPr>
          <w:i/>
          <w:sz w:val="24"/>
          <w:szCs w:val="24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9 от 14 февраля 2023 г.)</w:t>
      </w:r>
    </w:p>
    <w:p w:rsidR="00406555" w:rsidRDefault="00406555">
      <w:pPr>
        <w:jc w:val="center"/>
        <w:rPr>
          <w:sz w:val="28"/>
          <w:szCs w:val="28"/>
        </w:rPr>
      </w:pPr>
    </w:p>
    <w:p w:rsidR="00406555" w:rsidRDefault="00406555">
      <w:pPr>
        <w:jc w:val="center"/>
        <w:rPr>
          <w:sz w:val="28"/>
          <w:szCs w:val="28"/>
        </w:rPr>
      </w:pPr>
    </w:p>
    <w:p w:rsidR="00406555" w:rsidRDefault="00406555">
      <w:pPr>
        <w:jc w:val="center"/>
        <w:rPr>
          <w:sz w:val="28"/>
          <w:szCs w:val="28"/>
        </w:rPr>
      </w:pPr>
    </w:p>
    <w:p w:rsidR="00B708C9" w:rsidRDefault="00B708C9">
      <w:pPr>
        <w:jc w:val="center"/>
        <w:rPr>
          <w:sz w:val="28"/>
          <w:szCs w:val="28"/>
        </w:rPr>
      </w:pPr>
    </w:p>
    <w:p w:rsidR="00406555" w:rsidRDefault="00880EBE">
      <w:pPr>
        <w:spacing w:line="360" w:lineRule="auto"/>
        <w:jc w:val="center"/>
        <w:rPr>
          <w:sz w:val="28"/>
          <w:szCs w:val="24"/>
        </w:rPr>
      </w:pPr>
      <w:r>
        <w:rPr>
          <w:b/>
          <w:sz w:val="24"/>
        </w:rPr>
        <w:t>Москва –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697425399"/>
        <w:docPartObj>
          <w:docPartGallery w:val="Table of Contents"/>
          <w:docPartUnique/>
        </w:docPartObj>
      </w:sdtPr>
      <w:sdtEndPr/>
      <w:sdtContent>
        <w:p w:rsidR="00406555" w:rsidRDefault="00880EBE">
          <w:pPr>
            <w:pStyle w:val="aff"/>
            <w:rPr>
              <w:rFonts w:ascii="Times New Roman" w:hAnsi="Times New Roman" w:cs="Times New Roman"/>
              <w:color w:val="auto"/>
              <w:sz w:val="28"/>
              <w:szCs w:val="24"/>
            </w:rPr>
          </w:pPr>
          <w:r>
            <w:br w:type="page"/>
          </w:r>
          <w:r>
            <w:rPr>
              <w:rFonts w:ascii="Times New Roman" w:hAnsi="Times New Roman" w:cs="Times New Roman"/>
              <w:color w:val="auto"/>
              <w:sz w:val="28"/>
              <w:szCs w:val="24"/>
            </w:rPr>
            <w:lastRenderedPageBreak/>
            <w:t>Оглавление</w:t>
          </w:r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r>
            <w:fldChar w:fldCharType="begin"/>
          </w:r>
          <w:r>
            <w:rPr>
              <w:webHidden/>
              <w:sz w:val="28"/>
              <w:szCs w:val="24"/>
            </w:rPr>
            <w:instrText xml:space="preserve"> TOC \z \o "1-3" \u \h</w:instrText>
          </w:r>
          <w:r>
            <w:rPr>
              <w:sz w:val="28"/>
              <w:szCs w:val="24"/>
            </w:rPr>
            <w:fldChar w:fldCharType="separate"/>
          </w:r>
          <w:hyperlink w:anchor="_Toc91488482">
            <w:r>
              <w:rPr>
                <w:webHidden/>
                <w:sz w:val="28"/>
                <w:szCs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83">
            <w:r>
              <w:rPr>
                <w:webHidden/>
                <w:sz w:val="28"/>
                <w:szCs w:val="24"/>
              </w:rPr>
              <w:t>2. Перечень планируемых результатов освоения образовательной программ</w:t>
            </w:r>
            <w:r>
              <w:rPr>
                <w:webHidden/>
                <w:sz w:val="28"/>
                <w:szCs w:val="24"/>
              </w:rPr>
              <w:t>ы (перечень компетенций) с указанием индикаторов их достижения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_Toc91488483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84">
            <w:r>
              <w:rPr>
                <w:bCs/>
                <w:webHidden/>
                <w:sz w:val="28"/>
                <w:szCs w:val="24"/>
              </w:rPr>
              <w:t>3. Место дисципли</w:t>
            </w:r>
            <w:r>
              <w:rPr>
                <w:bCs/>
                <w:webHidden/>
                <w:sz w:val="28"/>
                <w:szCs w:val="24"/>
              </w:rPr>
              <w:t>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85">
            <w:r>
              <w:rPr>
                <w:bCs/>
                <w:webHidden/>
                <w:sz w:val="28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</w:t>
            </w:r>
            <w:r>
              <w:rPr>
                <w:bCs/>
                <w:webHidden/>
                <w:sz w:val="28"/>
                <w:szCs w:val="24"/>
              </w:rPr>
              <w:t>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86">
            <w:r>
              <w:rPr>
                <w:bCs/>
                <w:webHidden/>
                <w:sz w:val="28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</w:t>
            </w:r>
            <w:r>
              <w:rPr>
                <w:bCs/>
                <w:webHidden/>
                <w:sz w:val="28"/>
                <w:szCs w:val="24"/>
              </w:rPr>
              <w:t>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_Toc91488486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22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87">
            <w:r>
              <w:rPr>
                <w:bCs/>
                <w:webHidden/>
                <w:sz w:val="28"/>
                <w:szCs w:val="24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_Toc91488487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22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88">
            <w:r>
              <w:rPr>
                <w:webHidden/>
                <w:sz w:val="28"/>
                <w:szCs w:val="24"/>
              </w:rPr>
              <w:t>5.2. Учебно – 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22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89">
            <w:r>
              <w:rPr>
                <w:webHidden/>
                <w:sz w:val="28"/>
                <w:szCs w:val="24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</w:instrText>
            </w:r>
            <w:r>
              <w:rPr>
                <w:webHidden/>
              </w:rPr>
              <w:instrText>_Toc91488489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90">
            <w:r>
              <w:rPr>
                <w:bCs/>
                <w:webHidden/>
                <w:sz w:val="28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_Toc91488490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22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91">
            <w:r>
              <w:rPr>
                <w:webHidden/>
                <w:sz w:val="28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_Toc91488491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22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92">
            <w:r>
              <w:rPr>
                <w:webHidden/>
                <w:sz w:val="28"/>
                <w:szCs w:val="24"/>
              </w:rPr>
              <w:t>6.2. Перечень вопросов,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_Toc91488492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93">
            <w:r>
              <w:rPr>
                <w:webHidden/>
                <w:sz w:val="28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94">
            <w:r>
              <w:rPr>
                <w:webHidden/>
                <w:sz w:val="28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23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95">
            <w:r>
              <w:rPr>
                <w:webHidden/>
                <w:sz w:val="28"/>
                <w:szCs w:val="24"/>
              </w:rPr>
              <w:t>9. П</w:t>
            </w:r>
            <w:r>
              <w:rPr>
                <w:bCs/>
                <w:sz w:val="28"/>
                <w:szCs w:val="24"/>
              </w:rPr>
              <w:t>еречень ресурсо</w:t>
            </w:r>
            <w:r>
              <w:rPr>
                <w:bCs/>
                <w:sz w:val="28"/>
                <w:szCs w:val="24"/>
              </w:rPr>
              <w:t>в 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96">
            <w:r>
              <w:rPr>
                <w:webHidden/>
                <w:sz w:val="28"/>
                <w:szCs w:val="24"/>
              </w:rPr>
              <w:t>10. Методические указания для обучающих</w:t>
            </w:r>
            <w:r>
              <w:rPr>
                <w:webHidden/>
                <w:sz w:val="28"/>
                <w:szCs w:val="24"/>
              </w:rPr>
              <w:t>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_Toc91488496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24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97">
            <w:r>
              <w:rPr>
                <w:bCs/>
                <w:webHidden/>
                <w:sz w:val="28"/>
                <w:szCs w:val="24"/>
              </w:rPr>
              <w:t xml:space="preserve">11. Перечень информационных технологий, используемых при осуществлении образовательного процесса по </w:t>
            </w:r>
            <w:r>
              <w:rPr>
                <w:bCs/>
                <w:webHidden/>
                <w:sz w:val="28"/>
                <w:szCs w:val="24"/>
              </w:rPr>
              <w:t>дисциплине, включая перечень необходимого программного обеспечения и информационных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_Toc91488497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pStyle w:val="14"/>
            <w:tabs>
              <w:tab w:val="right" w:leader="dot" w:pos="10195"/>
            </w:tabs>
            <w:rPr>
              <w:rFonts w:eastAsiaTheme="minorEastAsia"/>
              <w:sz w:val="28"/>
              <w:szCs w:val="24"/>
            </w:rPr>
          </w:pPr>
          <w:hyperlink w:anchor="_Toc91488498">
            <w:r>
              <w:rPr>
                <w:bCs/>
                <w:webHidden/>
                <w:sz w:val="28"/>
                <w:szCs w:val="24"/>
              </w:rPr>
              <w:t>12. О</w:t>
            </w:r>
            <w:r>
              <w:rPr>
                <w:bCs/>
                <w:webHidden/>
                <w:sz w:val="28"/>
                <w:szCs w:val="24"/>
              </w:rPr>
              <w:t>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_Toc91488498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4"/>
              </w:rPr>
              <w:tab/>
              <w:t>26</w:t>
            </w:r>
            <w:r>
              <w:rPr>
                <w:webHidden/>
              </w:rPr>
              <w:fldChar w:fldCharType="end"/>
            </w:r>
          </w:hyperlink>
        </w:p>
        <w:p w:rsidR="00406555" w:rsidRDefault="00880EBE">
          <w:pPr>
            <w:rPr>
              <w:sz w:val="28"/>
              <w:szCs w:val="24"/>
            </w:rPr>
          </w:pPr>
          <w:r>
            <w:rPr>
              <w:sz w:val="28"/>
              <w:szCs w:val="24"/>
            </w:rPr>
            <w:fldChar w:fldCharType="end"/>
          </w:r>
        </w:p>
      </w:sdtContent>
    </w:sdt>
    <w:p w:rsidR="00406555" w:rsidRDefault="00880EBE">
      <w:pPr>
        <w:widowControl/>
        <w:spacing w:after="200" w:line="276" w:lineRule="auto"/>
        <w:rPr>
          <w:sz w:val="28"/>
          <w:szCs w:val="24"/>
        </w:rPr>
      </w:pPr>
      <w:r>
        <w:br w:type="page"/>
      </w:r>
    </w:p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9148848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406555" w:rsidRDefault="00880EBE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«Инструменты и мет</w:t>
      </w:r>
      <w:r>
        <w:rPr>
          <w:sz w:val="28"/>
          <w:szCs w:val="28"/>
        </w:rPr>
        <w:t>оды национального и межотраслевого стратегического государственного управления».</w:t>
      </w:r>
    </w:p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91488483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плине</w:t>
      </w:r>
      <w:bookmarkEnd w:id="1"/>
    </w:p>
    <w:p w:rsidR="00406555" w:rsidRDefault="00880EBE">
      <w:pPr>
        <w:jc w:val="center"/>
        <w:rPr>
          <w:sz w:val="28"/>
          <w:szCs w:val="28"/>
        </w:rPr>
      </w:pPr>
      <w:r>
        <w:rPr>
          <w:sz w:val="28"/>
          <w:szCs w:val="28"/>
        </w:rPr>
        <w:t>2021 год приема</w:t>
      </w:r>
    </w:p>
    <w:tbl>
      <w:tblPr>
        <w:tblStyle w:val="aff3"/>
        <w:tblW w:w="530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264"/>
        <w:gridCol w:w="2212"/>
        <w:gridCol w:w="2620"/>
        <w:gridCol w:w="4961"/>
      </w:tblGrid>
      <w:tr w:rsidR="00406555" w:rsidTr="00B708C9">
        <w:tc>
          <w:tcPr>
            <w:tcW w:w="1264" w:type="dxa"/>
            <w:shd w:val="clear" w:color="auto" w:fill="auto"/>
          </w:tcPr>
          <w:p w:rsidR="00406555" w:rsidRDefault="00880EB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  <w:r>
              <w:t>Код компетенции</w:t>
            </w:r>
          </w:p>
        </w:tc>
        <w:tc>
          <w:tcPr>
            <w:tcW w:w="2212" w:type="dxa"/>
            <w:shd w:val="clear" w:color="auto" w:fill="auto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t>Наименование компетенции</w:t>
            </w:r>
          </w:p>
        </w:tc>
        <w:tc>
          <w:tcPr>
            <w:tcW w:w="2620" w:type="dxa"/>
            <w:shd w:val="clear" w:color="auto" w:fill="auto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t>Индикаторы достижения компетенции</w:t>
            </w:r>
          </w:p>
        </w:tc>
        <w:tc>
          <w:tcPr>
            <w:tcW w:w="4961" w:type="dxa"/>
            <w:shd w:val="clear" w:color="auto" w:fill="auto"/>
          </w:tcPr>
          <w:p w:rsidR="00406555" w:rsidRDefault="00880EBE">
            <w:pPr>
              <w:rPr>
                <w:i/>
                <w:sz w:val="24"/>
                <w:szCs w:val="24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06555" w:rsidTr="00B708C9">
        <w:tc>
          <w:tcPr>
            <w:tcW w:w="1264" w:type="dxa"/>
            <w:vMerge w:val="restart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ПКП-1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определять цели, задачи, приоритеты и оценивать </w:t>
            </w:r>
            <w:r>
              <w:rPr>
                <w:sz w:val="24"/>
                <w:szCs w:val="24"/>
              </w:rPr>
              <w:t>ресурсы профессиональной деятельности, обеспечивать эффективное и 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1. </w:t>
            </w:r>
            <w:r>
              <w:rPr>
                <w:sz w:val="24"/>
                <w:szCs w:val="24"/>
              </w:rPr>
              <w:t xml:space="preserve">Демонстрирует знания основных методов и инструментов, используемых для определения </w:t>
            </w:r>
            <w:r>
              <w:rPr>
                <w:sz w:val="24"/>
                <w:szCs w:val="24"/>
              </w:rPr>
              <w:t>цели, задачи,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методики выявления тенденций и пропорций </w:t>
            </w:r>
            <w:r>
              <w:rPr>
                <w:sz w:val="24"/>
                <w:szCs w:val="24"/>
              </w:rPr>
              <w:t>развития экономики;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определения внутрихозяйственных резервов;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важнейшие принципы экономического анализа.</w:t>
            </w:r>
          </w:p>
          <w:p w:rsidR="00406555" w:rsidRDefault="00406555">
            <w:pPr>
              <w:rPr>
                <w:sz w:val="24"/>
                <w:szCs w:val="24"/>
              </w:rPr>
            </w:pPr>
          </w:p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устанавливать взаимосвязи причин и факторов, их взаимозависимости и взаимообусловленности;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организовывать контроль выполнения планов </w:t>
            </w:r>
            <w:r>
              <w:rPr>
                <w:sz w:val="24"/>
                <w:szCs w:val="24"/>
              </w:rPr>
              <w:t>управленческих решений экономного использования ресурсов;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мероприятия по вовлечению в работу выявленных резервов.</w:t>
            </w:r>
          </w:p>
        </w:tc>
      </w:tr>
      <w:tr w:rsidR="00406555" w:rsidTr="00B708C9">
        <w:tc>
          <w:tcPr>
            <w:tcW w:w="1264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20" w:type="dxa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2. </w:t>
            </w:r>
            <w:r>
              <w:rPr>
                <w:sz w:val="24"/>
                <w:szCs w:val="24"/>
              </w:rPr>
              <w:t>Осуществляет выбор методов и инструментов для принятия управленческих решений и решения аналитических задач в определения целе</w:t>
            </w:r>
            <w:r>
              <w:rPr>
                <w:sz w:val="24"/>
                <w:szCs w:val="24"/>
              </w:rPr>
              <w:t>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набор критериев выбора наиболее оптимального </w:t>
            </w:r>
            <w:r>
              <w:rPr>
                <w:sz w:val="24"/>
                <w:szCs w:val="24"/>
              </w:rPr>
              <w:t>варианта, обеспечивающего получение максимального результата в процессе принятия управленческого решения;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процесса принятия управленческих решений на разных уровнях государственной власти;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и порядок согласовательных процедур, направлен</w:t>
            </w:r>
            <w:r>
              <w:rPr>
                <w:sz w:val="24"/>
                <w:szCs w:val="24"/>
              </w:rPr>
              <w:t>ных на обеспечение их согласованности с общей политикой государства, регионов или муниципальных образований.</w:t>
            </w:r>
          </w:p>
          <w:p w:rsidR="00406555" w:rsidRDefault="00406555">
            <w:pPr>
              <w:rPr>
                <w:sz w:val="24"/>
                <w:szCs w:val="24"/>
              </w:rPr>
            </w:pPr>
          </w:p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взаимодействие с правительственными и общественными организациями, обладающими информацией, требующейся при принятии управле</w:t>
            </w:r>
            <w:r>
              <w:rPr>
                <w:sz w:val="24"/>
                <w:szCs w:val="24"/>
              </w:rPr>
              <w:t>нческих решений;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проводить анализ текущей ситуации с </w:t>
            </w:r>
            <w:r>
              <w:rPr>
                <w:sz w:val="24"/>
                <w:szCs w:val="24"/>
              </w:rPr>
              <w:lastRenderedPageBreak/>
              <w:t>целью выявления, формулирования и идентификации существующих в обществе проблем, для которых необходимо выработать решение;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корректировку на стадии реализации решения с учетом складывающейся</w:t>
            </w:r>
            <w:r>
              <w:rPr>
                <w:sz w:val="24"/>
                <w:szCs w:val="24"/>
              </w:rPr>
              <w:t xml:space="preserve"> текущей ситуации.</w:t>
            </w:r>
          </w:p>
        </w:tc>
      </w:tr>
      <w:tr w:rsidR="00406555" w:rsidTr="00B708C9">
        <w:tc>
          <w:tcPr>
            <w:tcW w:w="1264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20" w:type="dxa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3. </w:t>
            </w:r>
            <w:r>
              <w:rPr>
                <w:sz w:val="24"/>
                <w:szCs w:val="24"/>
              </w:rPr>
              <w:t xml:space="preserve">Владеет навыками использования современных методов и инструментов для сбора, обобщения, анализа информации, необходимой для решения аналитических задач в определения целей, задач, приоритетов и оценки ресурсов профессиональной </w:t>
            </w:r>
            <w:r>
              <w:rPr>
                <w:sz w:val="24"/>
                <w:szCs w:val="24"/>
              </w:rPr>
              <w:t>деятельности,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разработки сценариев при принятии управленческих решений;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подходы к определению положительных и </w:t>
            </w:r>
            <w:r>
              <w:rPr>
                <w:sz w:val="24"/>
                <w:szCs w:val="24"/>
              </w:rPr>
              <w:t>отрицательных факторов и инструментарий количественного измерения их влияния;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выявления потенциальных источников данных и методы получения информации.</w:t>
            </w:r>
          </w:p>
          <w:p w:rsidR="00406555" w:rsidRDefault="00406555">
            <w:pPr>
              <w:rPr>
                <w:sz w:val="24"/>
                <w:szCs w:val="24"/>
              </w:rPr>
            </w:pPr>
          </w:p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степень влияния отдельных факторов на исследуемый показатель;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находить </w:t>
            </w:r>
            <w:r>
              <w:rPr>
                <w:sz w:val="24"/>
                <w:szCs w:val="24"/>
              </w:rPr>
              <w:t>наиболее рациональное решение проблем управления;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выявлять общие направления изменения в показателях, используя качественный метод экономического анализа.</w:t>
            </w:r>
          </w:p>
        </w:tc>
      </w:tr>
      <w:tr w:rsidR="00406555" w:rsidTr="00B708C9">
        <w:tc>
          <w:tcPr>
            <w:tcW w:w="1264" w:type="dxa"/>
            <w:vMerge w:val="restart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ОПК-4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Способен разрабатывать проекты нормативных правовых актов в сфере профессиональной </w:t>
            </w:r>
            <w:r>
              <w:rPr>
                <w:sz w:val="24"/>
                <w:szCs w:val="24"/>
              </w:rPr>
              <w:t>деятельности, осуществлять их правовую и антикоррупционную экспертизу, оценку регулирующего воздействия и последствий их применения</w:t>
            </w:r>
          </w:p>
        </w:tc>
        <w:tc>
          <w:tcPr>
            <w:tcW w:w="2620" w:type="dxa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1. </w:t>
            </w:r>
            <w:r>
              <w:rPr>
                <w:rFonts w:eastAsia="Calibri"/>
                <w:sz w:val="24"/>
                <w:szCs w:val="24"/>
                <w:lang w:eastAsia="en-US"/>
              </w:rPr>
              <w:t>Владеет навыками оценки регулирующего воздействия, выявления и оценки возможных последствий введения тех или иных норм ре</w:t>
            </w:r>
            <w:r>
              <w:rPr>
                <w:rFonts w:eastAsia="Calibri"/>
                <w:sz w:val="24"/>
                <w:szCs w:val="24"/>
                <w:lang w:eastAsia="en-US"/>
              </w:rPr>
              <w:t>гулирования.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методику процедуры проведения оценки регулирующего воздействия;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подходы к оценке регулирующего воздействия, принятые в зарубежной практике;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модерирования групповых дискуссий и повышения результативности публичных выступл</w:t>
            </w:r>
            <w:r>
              <w:rPr>
                <w:sz w:val="24"/>
                <w:szCs w:val="24"/>
              </w:rPr>
              <w:t>ений.</w:t>
            </w:r>
          </w:p>
          <w:p w:rsidR="00406555" w:rsidRDefault="00406555">
            <w:pPr>
              <w:rPr>
                <w:sz w:val="24"/>
                <w:szCs w:val="24"/>
              </w:rPr>
            </w:pPr>
          </w:p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возможные альтернативы регулирующего воздействия;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оценку степени регулирующего воздействия проектов нормативно-правовых актов;</w:t>
            </w:r>
          </w:p>
          <w:p w:rsidR="00406555" w:rsidRPr="00B708C9" w:rsidRDefault="00880EBE" w:rsidP="00B708C9">
            <w:pPr>
              <w:pStyle w:val="af4"/>
              <w:numPr>
                <w:ilvl w:val="0"/>
                <w:numId w:val="3"/>
              </w:numPr>
              <w:ind w:left="0" w:firstLine="0"/>
              <w:rPr>
                <w:i/>
                <w:sz w:val="24"/>
                <w:szCs w:val="24"/>
              </w:rPr>
            </w:pPr>
            <w:r w:rsidRPr="00B708C9">
              <w:rPr>
                <w:sz w:val="24"/>
                <w:szCs w:val="24"/>
              </w:rPr>
              <w:t>организовывать и проводить публичные консультации с заинтересованными группами при оценке а</w:t>
            </w:r>
            <w:r w:rsidRPr="00B708C9">
              <w:rPr>
                <w:sz w:val="24"/>
                <w:szCs w:val="24"/>
              </w:rPr>
              <w:t>льтернатив регулирующего воздействия.</w:t>
            </w:r>
          </w:p>
          <w:p w:rsidR="00B708C9" w:rsidRDefault="00B708C9" w:rsidP="00B708C9">
            <w:pPr>
              <w:pStyle w:val="af4"/>
              <w:ind w:left="0"/>
              <w:rPr>
                <w:sz w:val="24"/>
                <w:szCs w:val="24"/>
              </w:rPr>
            </w:pPr>
          </w:p>
          <w:p w:rsidR="00B708C9" w:rsidRDefault="00B708C9" w:rsidP="00B708C9">
            <w:pPr>
              <w:pStyle w:val="af4"/>
              <w:ind w:left="0"/>
              <w:rPr>
                <w:i/>
                <w:sz w:val="24"/>
                <w:szCs w:val="24"/>
              </w:rPr>
            </w:pPr>
          </w:p>
        </w:tc>
      </w:tr>
      <w:tr w:rsidR="00406555" w:rsidTr="00B708C9">
        <w:tc>
          <w:tcPr>
            <w:tcW w:w="1264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620" w:type="dxa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2. </w:t>
            </w:r>
            <w:r>
              <w:rPr>
                <w:rFonts w:eastAsia="Calibri"/>
                <w:sz w:val="24"/>
                <w:szCs w:val="24"/>
                <w:lang w:eastAsia="en-US"/>
              </w:rPr>
              <w:t>Применяет общие методы экспертного анализа и оценки проектов нормативных правовых актов.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подходы и инструменты проведения экспертного анализа и оценки проектов нормативных правовых актов в сфере </w:t>
            </w:r>
            <w:r>
              <w:rPr>
                <w:sz w:val="24"/>
                <w:szCs w:val="24"/>
              </w:rPr>
              <w:t>профессиональной деятельности;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постановки целей оценки регулирующего воздействия;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методологию принятия управленческого решения путем выбора из двух и более альтернатив.</w:t>
            </w:r>
          </w:p>
          <w:p w:rsidR="00406555" w:rsidRDefault="00406555">
            <w:pPr>
              <w:rPr>
                <w:sz w:val="24"/>
                <w:szCs w:val="24"/>
              </w:rPr>
            </w:pPr>
          </w:p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профессиональную экспертизу проектов нормативных правовых ак</w:t>
            </w:r>
            <w:r>
              <w:rPr>
                <w:sz w:val="24"/>
                <w:szCs w:val="24"/>
              </w:rPr>
              <w:t>тов на предмет их оптимального соответствия целям профессиональной деятельности;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представлять выводы и результаты оценки регулирующего воздействия;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реализовывать, выбранную из множества решений на основе приоритезации задач, альтернативу.</w:t>
            </w:r>
          </w:p>
        </w:tc>
      </w:tr>
    </w:tbl>
    <w:p w:rsidR="00406555" w:rsidRDefault="00406555">
      <w:pPr>
        <w:jc w:val="center"/>
        <w:rPr>
          <w:sz w:val="28"/>
          <w:szCs w:val="28"/>
        </w:rPr>
      </w:pPr>
    </w:p>
    <w:p w:rsidR="00406555" w:rsidRDefault="00880E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2022 года </w:t>
      </w:r>
      <w:r>
        <w:rPr>
          <w:sz w:val="28"/>
          <w:szCs w:val="28"/>
        </w:rPr>
        <w:t>приема и далее</w:t>
      </w:r>
    </w:p>
    <w:tbl>
      <w:tblPr>
        <w:tblStyle w:val="aff3"/>
        <w:tblW w:w="530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263"/>
        <w:gridCol w:w="2251"/>
        <w:gridCol w:w="2582"/>
        <w:gridCol w:w="4961"/>
      </w:tblGrid>
      <w:tr w:rsidR="00406555" w:rsidTr="00B708C9">
        <w:tc>
          <w:tcPr>
            <w:tcW w:w="1263" w:type="dxa"/>
            <w:shd w:val="clear" w:color="auto" w:fill="auto"/>
          </w:tcPr>
          <w:p w:rsidR="00406555" w:rsidRDefault="00880EB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  <w:r>
              <w:t>Код компетенции</w:t>
            </w:r>
          </w:p>
        </w:tc>
        <w:tc>
          <w:tcPr>
            <w:tcW w:w="2251" w:type="dxa"/>
            <w:shd w:val="clear" w:color="auto" w:fill="auto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t>Наименование компетенции</w:t>
            </w:r>
          </w:p>
        </w:tc>
        <w:tc>
          <w:tcPr>
            <w:tcW w:w="2582" w:type="dxa"/>
            <w:shd w:val="clear" w:color="auto" w:fill="auto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t>Индикаторы достижения компетенции</w:t>
            </w:r>
          </w:p>
        </w:tc>
        <w:tc>
          <w:tcPr>
            <w:tcW w:w="4961" w:type="dxa"/>
            <w:shd w:val="clear" w:color="auto" w:fill="auto"/>
          </w:tcPr>
          <w:p w:rsidR="00406555" w:rsidRDefault="00880EBE">
            <w:pPr>
              <w:rPr>
                <w:i/>
                <w:sz w:val="24"/>
                <w:szCs w:val="24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06555" w:rsidTr="00B708C9">
        <w:tc>
          <w:tcPr>
            <w:tcW w:w="1263" w:type="dxa"/>
            <w:vMerge w:val="restart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ПКП-3</w:t>
            </w:r>
          </w:p>
        </w:tc>
        <w:tc>
          <w:tcPr>
            <w:tcW w:w="2251" w:type="dxa"/>
            <w:vMerge w:val="restart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Способность к использованию инструментов качественного и </w:t>
            </w:r>
            <w:r>
              <w:rPr>
                <w:sz w:val="24"/>
                <w:szCs w:val="24"/>
              </w:rPr>
              <w:t>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экономики и социал</w:t>
            </w:r>
            <w:r>
              <w:rPr>
                <w:sz w:val="24"/>
                <w:szCs w:val="24"/>
              </w:rPr>
              <w:t>ьной сферы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1. </w:t>
            </w:r>
            <w:r>
              <w:rPr>
                <w:sz w:val="24"/>
                <w:szCs w:val="24"/>
              </w:rPr>
              <w:t>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</w:t>
            </w:r>
            <w:r>
              <w:rPr>
                <w:sz w:val="24"/>
                <w:szCs w:val="24"/>
              </w:rPr>
              <w:t>сийской Федерации, муниципальных образований, отраслей экономики и социальной сферы.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применения методики оценки результативности межотраслевых программ;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процедуры решения вопросов при обеспечении организационного единства функционировани</w:t>
            </w:r>
            <w:r>
              <w:rPr>
                <w:sz w:val="24"/>
                <w:szCs w:val="24"/>
              </w:rPr>
              <w:t>я отраслевых систем управления;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организационно-правовые формы межотраслевого государственного управления.</w:t>
            </w:r>
          </w:p>
          <w:p w:rsidR="00406555" w:rsidRDefault="00406555">
            <w:pPr>
              <w:rPr>
                <w:sz w:val="24"/>
                <w:szCs w:val="24"/>
              </w:rPr>
            </w:pPr>
          </w:p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целевые комплексные и иные федеральные, региональные программы развития отраслей управления;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мониторинг реализаци</w:t>
            </w:r>
            <w:r>
              <w:rPr>
                <w:sz w:val="24"/>
                <w:szCs w:val="24"/>
              </w:rPr>
              <w:t>и межотраслевых социальных программ и задач государственного управления;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инструменты и методы качественного и количественного анализа при оценке реализации региональных программ развития отраслей.</w:t>
            </w:r>
          </w:p>
        </w:tc>
      </w:tr>
      <w:tr w:rsidR="00406555" w:rsidTr="00B708C9">
        <w:trPr>
          <w:trHeight w:val="415"/>
        </w:trPr>
        <w:tc>
          <w:tcPr>
            <w:tcW w:w="1263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</w:p>
        </w:tc>
        <w:tc>
          <w:tcPr>
            <w:tcW w:w="2251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82" w:type="dxa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2. Обладает знаниями в сфере инструментов </w:t>
            </w:r>
            <w:r>
              <w:rPr>
                <w:sz w:val="24"/>
                <w:szCs w:val="24"/>
              </w:rPr>
              <w:t>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Федерации, муниципальных образований, отраслей эк</w:t>
            </w:r>
            <w:r>
              <w:rPr>
                <w:sz w:val="24"/>
                <w:szCs w:val="24"/>
              </w:rPr>
              <w:t>ономики и социальной сферы.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принятия решений на государственном и муниципальном уровне;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стандарты соответствующих методик и моделей для достижения высоких стандартов работы государственного служащего;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представлять выводы и рекомендации, </w:t>
            </w:r>
            <w:r>
              <w:rPr>
                <w:sz w:val="24"/>
                <w:szCs w:val="24"/>
              </w:rPr>
              <w:t>готовить аналитические отчеты.</w:t>
            </w:r>
          </w:p>
          <w:p w:rsidR="00406555" w:rsidRDefault="00406555">
            <w:pPr>
              <w:rPr>
                <w:sz w:val="24"/>
                <w:szCs w:val="24"/>
              </w:rPr>
            </w:pPr>
          </w:p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оценочные исследования государственной программы/политики;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готовить техническое задание и план проведения оценки;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эффективно выбирать стратегии проведения исследований для оценки результатов </w:t>
            </w:r>
            <w:r>
              <w:rPr>
                <w:sz w:val="24"/>
                <w:szCs w:val="24"/>
              </w:rPr>
              <w:t>социально-экономического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</w:tr>
      <w:tr w:rsidR="00406555" w:rsidTr="00B708C9">
        <w:tc>
          <w:tcPr>
            <w:tcW w:w="1263" w:type="dxa"/>
            <w:vMerge w:val="restart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ПКП-5</w:t>
            </w:r>
          </w:p>
        </w:tc>
        <w:tc>
          <w:tcPr>
            <w:tcW w:w="2251" w:type="dxa"/>
            <w:vMerge w:val="restart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современные инструменты и методы, позволяющие обеспечивать устойчивое развитие социальн</w:t>
            </w:r>
            <w:r>
              <w:rPr>
                <w:sz w:val="24"/>
                <w:szCs w:val="24"/>
              </w:rPr>
              <w:t>о-экономической системы, стимулирование экономического развития и роста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1. Демонстрирует знания современных инструментов и методов, позволяющие обеспечивать устойчивое развитие социально-экономической системы, стимулирование экономического развития и роста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взаимозависимость главных аспектов устойчивого развития;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управления устойчивым развитием;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макроэкономические механизмы стратегического управления экономикой устойчивого развития.</w:t>
            </w:r>
          </w:p>
          <w:p w:rsidR="00406555" w:rsidRDefault="00406555">
            <w:pPr>
              <w:rPr>
                <w:sz w:val="24"/>
                <w:szCs w:val="24"/>
              </w:rPr>
            </w:pPr>
          </w:p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системно анализировать базовые подходы концепции </w:t>
            </w:r>
            <w:r>
              <w:rPr>
                <w:sz w:val="24"/>
                <w:szCs w:val="24"/>
              </w:rPr>
              <w:t>устойчивого развития;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сопоставлять цели социально-экономического развития различных уровней;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выявлять рациональные взаимоотношения и реальные тенденции функционирования социально-экономических систем.</w:t>
            </w:r>
          </w:p>
        </w:tc>
      </w:tr>
      <w:tr w:rsidR="00406555" w:rsidTr="00B708C9">
        <w:tc>
          <w:tcPr>
            <w:tcW w:w="1263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</w:p>
        </w:tc>
        <w:tc>
          <w:tcPr>
            <w:tcW w:w="2251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82" w:type="dxa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 Выделяет приоритетные направления устойчивого раз</w:t>
            </w:r>
            <w:r>
              <w:rPr>
                <w:sz w:val="24"/>
                <w:szCs w:val="28"/>
              </w:rPr>
              <w:t>вития социально-экономической системы, стимулирования экономического развития и роста.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теоретико-методические основы устойчивого развития региона;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взаимосвязи и взаимозависимости экономической, экологической и социальной составляющих устойчивого </w:t>
            </w:r>
            <w:r>
              <w:rPr>
                <w:sz w:val="24"/>
                <w:szCs w:val="24"/>
              </w:rPr>
              <w:t>развития;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снятия противоречий и устранения проблем модели устойчивого развития.</w:t>
            </w:r>
          </w:p>
          <w:p w:rsidR="00406555" w:rsidRDefault="00406555">
            <w:pPr>
              <w:rPr>
                <w:sz w:val="24"/>
                <w:szCs w:val="24"/>
              </w:rPr>
            </w:pPr>
          </w:p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уточнять, обобщать сущность и содержание устойчивого развития, необходимость, возможность и проблемы его достижения в современный период;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антикризисного у</w:t>
            </w:r>
            <w:r>
              <w:rPr>
                <w:sz w:val="24"/>
                <w:szCs w:val="24"/>
              </w:rPr>
              <w:t>правления устойчивым развитием регионов;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и создавать предпосылки обеспечения устойчивого развития.</w:t>
            </w:r>
          </w:p>
        </w:tc>
      </w:tr>
      <w:tr w:rsidR="00406555" w:rsidTr="00B708C9">
        <w:tc>
          <w:tcPr>
            <w:tcW w:w="1263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8"/>
              </w:rPr>
            </w:pPr>
          </w:p>
        </w:tc>
        <w:tc>
          <w:tcPr>
            <w:tcW w:w="2251" w:type="dxa"/>
            <w:vMerge/>
            <w:shd w:val="clear" w:color="auto" w:fill="auto"/>
            <w:vAlign w:val="center"/>
          </w:tcPr>
          <w:p w:rsidR="00406555" w:rsidRDefault="0040655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82" w:type="dxa"/>
            <w:shd w:val="clear" w:color="auto" w:fill="auto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 Определяет основные направления улучшения организации работы по обеспечению устойчивое развитие социально-экономической системы, стимулиров</w:t>
            </w:r>
            <w:r>
              <w:rPr>
                <w:sz w:val="24"/>
                <w:szCs w:val="28"/>
              </w:rPr>
              <w:t>ание экономического развития и роста.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 стимулирования экономического развития и роста;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экономической устойчивости;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устойчивого развития.</w:t>
            </w:r>
          </w:p>
          <w:p w:rsidR="00406555" w:rsidRDefault="00406555">
            <w:pPr>
              <w:rPr>
                <w:sz w:val="24"/>
                <w:szCs w:val="24"/>
              </w:rPr>
            </w:pPr>
          </w:p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выстраивать системы управления устойчивым развитием регионов;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выстраивать </w:t>
            </w:r>
            <w:r>
              <w:rPr>
                <w:sz w:val="24"/>
                <w:szCs w:val="24"/>
              </w:rPr>
              <w:t>разумную систему целенаправленных действий, средств, способов и приемов обеспечения устойчивого развития;</w:t>
            </w:r>
          </w:p>
          <w:p w:rsidR="00406555" w:rsidRDefault="00880EBE">
            <w:pPr>
              <w:pStyle w:val="af4"/>
              <w:numPr>
                <w:ilvl w:val="0"/>
                <w:numId w:val="3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создавать систему показателей экономической устойчивости.</w:t>
            </w:r>
          </w:p>
        </w:tc>
      </w:tr>
    </w:tbl>
    <w:p w:rsidR="00406555" w:rsidRDefault="00406555">
      <w:pPr>
        <w:jc w:val="center"/>
        <w:rPr>
          <w:sz w:val="28"/>
          <w:szCs w:val="28"/>
        </w:rPr>
      </w:pPr>
    </w:p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</w:p>
    <w:p w:rsidR="00406555" w:rsidRDefault="00880EB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«Инструменты и методы национального и межотраслевого стратегического государственного управления» входит в цикл профиля (элективный). </w:t>
      </w:r>
    </w:p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91488485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, семинары) и самостоятельной работы обучающихся</w:t>
      </w:r>
      <w:bookmarkEnd w:id="2"/>
    </w:p>
    <w:p w:rsidR="00406555" w:rsidRDefault="00880EBE">
      <w:pPr>
        <w:widowControl/>
        <w:spacing w:line="276" w:lineRule="auto"/>
        <w:ind w:firstLine="709"/>
        <w:jc w:val="right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Таблица 1</w:t>
      </w:r>
    </w:p>
    <w:p w:rsidR="00406555" w:rsidRDefault="00880EBE">
      <w:pPr>
        <w:widowControl/>
        <w:spacing w:line="276" w:lineRule="auto"/>
        <w:ind w:firstLine="709"/>
        <w:jc w:val="center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Очная форма</w:t>
      </w:r>
      <w:r w:rsidR="00B708C9">
        <w:rPr>
          <w:rFonts w:eastAsia="Arial Narrow"/>
          <w:sz w:val="28"/>
          <w:szCs w:val="28"/>
          <w:lang w:eastAsia="en-US"/>
        </w:rPr>
        <w:t xml:space="preserve"> обучения</w:t>
      </w:r>
      <w:r>
        <w:rPr>
          <w:rFonts w:eastAsia="Arial Narrow"/>
          <w:sz w:val="28"/>
          <w:szCs w:val="28"/>
          <w:lang w:eastAsia="en-US"/>
        </w:rPr>
        <w:t xml:space="preserve"> / Очно-заочная форма обучения</w:t>
      </w:r>
    </w:p>
    <w:p w:rsidR="00406555" w:rsidRDefault="00406555">
      <w:pPr>
        <w:widowControl/>
        <w:spacing w:line="276" w:lineRule="auto"/>
        <w:ind w:firstLine="709"/>
        <w:jc w:val="center"/>
        <w:rPr>
          <w:rFonts w:eastAsia="Arial Narrow"/>
          <w:sz w:val="28"/>
          <w:szCs w:val="28"/>
          <w:lang w:eastAsia="en-US"/>
        </w:rPr>
      </w:pP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5210"/>
        <w:gridCol w:w="2609"/>
        <w:gridCol w:w="2602"/>
      </w:tblGrid>
      <w:tr w:rsidR="0040655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406555" w:rsidRDefault="00880EB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Семестр 6</w:t>
            </w:r>
            <w:r>
              <w:rPr>
                <w:b/>
                <w:sz w:val="24"/>
                <w:lang w:val="en-US"/>
              </w:rPr>
              <w:t>/7</w:t>
            </w:r>
          </w:p>
          <w:p w:rsidR="00406555" w:rsidRDefault="00880EB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40655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 з.е.</w:t>
            </w:r>
            <w:r>
              <w:rPr>
                <w:b/>
                <w:sz w:val="24"/>
                <w:lang w:val="en-US"/>
              </w:rPr>
              <w:t xml:space="preserve"> </w:t>
            </w:r>
            <w:r>
              <w:rPr>
                <w:b/>
                <w:sz w:val="24"/>
              </w:rPr>
              <w:t>/ 108 ч.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108</w:t>
            </w:r>
          </w:p>
        </w:tc>
      </w:tr>
      <w:tr w:rsidR="0040655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Контактная работа - </w:t>
            </w:r>
            <w:r>
              <w:rPr>
                <w:b/>
                <w:i/>
                <w:sz w:val="24"/>
              </w:rPr>
              <w:t>Аудиторные занятия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lang w:val="en-US"/>
              </w:rPr>
              <w:t>50/34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b/>
                <w:i/>
                <w:sz w:val="24"/>
                <w:lang w:val="en-US"/>
              </w:rPr>
            </w:pPr>
            <w:r>
              <w:rPr>
                <w:b/>
                <w:i/>
                <w:sz w:val="24"/>
                <w:lang w:val="en-US"/>
              </w:rPr>
              <w:t>50/34</w:t>
            </w:r>
          </w:p>
        </w:tc>
      </w:tr>
      <w:tr w:rsidR="0040655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en-US"/>
              </w:rPr>
              <w:t>16/16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i/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>16/16</w:t>
            </w:r>
          </w:p>
        </w:tc>
      </w:tr>
      <w:tr w:rsidR="0040655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en-US"/>
              </w:rPr>
              <w:t>34/18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i/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>34/18</w:t>
            </w:r>
          </w:p>
        </w:tc>
      </w:tr>
      <w:tr w:rsidR="0040655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  <w:lang w:val="en-US"/>
              </w:rPr>
              <w:t>58/74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b/>
                <w:i/>
                <w:sz w:val="24"/>
                <w:lang w:val="en-US"/>
              </w:rPr>
            </w:pPr>
            <w:r>
              <w:rPr>
                <w:b/>
                <w:i/>
                <w:sz w:val="24"/>
                <w:lang w:val="en-US"/>
              </w:rPr>
              <w:t>58/74</w:t>
            </w:r>
          </w:p>
        </w:tc>
      </w:tr>
      <w:tr w:rsidR="0040655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rPr>
                <w:sz w:val="24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406555"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91488486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 Содержание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3"/>
    </w:p>
    <w:p w:rsidR="00406555" w:rsidRDefault="00880EBE">
      <w:pPr>
        <w:pStyle w:val="2"/>
        <w:spacing w:before="12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9148848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4"/>
    </w:p>
    <w:p w:rsidR="00406555" w:rsidRDefault="00880EBE">
      <w:pPr>
        <w:widowControl/>
        <w:spacing w:before="120" w:line="276" w:lineRule="auto"/>
        <w:ind w:firstLine="709"/>
        <w:jc w:val="both"/>
        <w:rPr>
          <w:rFonts w:eastAsia="Arial Narrow"/>
          <w:b/>
          <w:sz w:val="28"/>
          <w:szCs w:val="28"/>
          <w:lang w:eastAsia="en-US"/>
        </w:rPr>
      </w:pPr>
      <w:r>
        <w:rPr>
          <w:rFonts w:eastAsia="Arial Narrow"/>
          <w:b/>
          <w:sz w:val="28"/>
          <w:szCs w:val="28"/>
          <w:lang w:eastAsia="en-US"/>
        </w:rPr>
        <w:t>Тема 1. Стратегическое управление национальной экономикой</w:t>
      </w:r>
    </w:p>
    <w:p w:rsidR="00406555" w:rsidRDefault="00880EBE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Предпосылки возникновения и база </w:t>
      </w:r>
      <w:r>
        <w:rPr>
          <w:bCs/>
          <w:sz w:val="28"/>
          <w:szCs w:val="28"/>
        </w:rPr>
        <w:t>стратегического государственного управления. Функции государства. Современные инструменты управления развитием сложных систем. Методология стратегического государственного управления. Этапы в развитии методологии стратегического государственного управления</w:t>
      </w:r>
      <w:r>
        <w:rPr>
          <w:bCs/>
          <w:sz w:val="28"/>
          <w:szCs w:val="28"/>
        </w:rPr>
        <w:t>. Управление на основе контроля. Управления на основе экстраполяции. Управление на основе предвидения изменений. Управление на основе гибких экстренных решений. Административное руководство. Организационное руководство. Целевое руководство. Организационная</w:t>
      </w:r>
      <w:r>
        <w:rPr>
          <w:bCs/>
          <w:sz w:val="28"/>
          <w:szCs w:val="28"/>
        </w:rPr>
        <w:t xml:space="preserve"> деятельность. Органы государственной власти. Целевые комплексные программы.</w:t>
      </w:r>
    </w:p>
    <w:p w:rsidR="00406555" w:rsidRDefault="00880EBE">
      <w:pPr>
        <w:widowControl/>
        <w:spacing w:before="120" w:line="276" w:lineRule="auto"/>
        <w:ind w:firstLine="709"/>
        <w:jc w:val="both"/>
        <w:rPr>
          <w:rFonts w:eastAsia="Arial Narrow"/>
          <w:b/>
          <w:sz w:val="28"/>
          <w:szCs w:val="28"/>
          <w:lang w:eastAsia="en-US"/>
        </w:rPr>
      </w:pPr>
      <w:r>
        <w:rPr>
          <w:rFonts w:eastAsia="Arial Narrow"/>
          <w:b/>
          <w:sz w:val="28"/>
          <w:szCs w:val="28"/>
          <w:lang w:eastAsia="en-US"/>
        </w:rPr>
        <w:t>Тема 2. Система, структура, методы и формы деятельности в стратегическом государственном управлении</w:t>
      </w:r>
    </w:p>
    <w:p w:rsidR="00406555" w:rsidRDefault="00880EBE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Мониторинг сбора и анализа информации о ходе реализации национальной политики. </w:t>
      </w:r>
      <w:r>
        <w:rPr>
          <w:bCs/>
          <w:sz w:val="28"/>
          <w:szCs w:val="28"/>
        </w:rPr>
        <w:t>Механизмы реагирования на возможные и реальные угрозы. Информационная аналитическая и оперативная подсистемы мониторинга. Система индикаторов выполнения целевых программ. Оценка реализации государственной политики. Оценочные исследования. Традиционные форм</w:t>
      </w:r>
      <w:r>
        <w:rPr>
          <w:bCs/>
          <w:sz w:val="28"/>
          <w:szCs w:val="28"/>
        </w:rPr>
        <w:t>ы оценочных исследований. Инструменты эконометрики в системе стратегического государственного управления. Научные исследования. Координация на всех этапах политического цикла (политическая, административная, вертикальная и горизонтальная).</w:t>
      </w:r>
    </w:p>
    <w:p w:rsidR="00406555" w:rsidRDefault="00880EBE">
      <w:pPr>
        <w:widowControl/>
        <w:spacing w:before="120" w:line="276" w:lineRule="auto"/>
        <w:ind w:firstLine="709"/>
        <w:jc w:val="both"/>
        <w:rPr>
          <w:rFonts w:eastAsia="Arial Narrow"/>
          <w:b/>
          <w:sz w:val="28"/>
          <w:szCs w:val="28"/>
          <w:lang w:eastAsia="en-US"/>
        </w:rPr>
      </w:pPr>
      <w:r>
        <w:rPr>
          <w:rFonts w:eastAsia="Arial Narrow"/>
          <w:b/>
          <w:sz w:val="28"/>
          <w:szCs w:val="28"/>
          <w:lang w:eastAsia="en-US"/>
        </w:rPr>
        <w:t>Тема 3. Межотрас</w:t>
      </w:r>
      <w:r>
        <w:rPr>
          <w:rFonts w:eastAsia="Arial Narrow"/>
          <w:b/>
          <w:sz w:val="28"/>
          <w:szCs w:val="28"/>
          <w:lang w:eastAsia="en-US"/>
        </w:rPr>
        <w:t>левое государственное управление</w:t>
      </w:r>
    </w:p>
    <w:p w:rsidR="00406555" w:rsidRDefault="00880EBE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Отрасли государственного управления. Возникновение системы межотраслевого управления. Сущность межотраслевого управления. Определение основных направлений социальной политики государства. Объединение и координация отраслевы</w:t>
      </w:r>
      <w:r>
        <w:rPr>
          <w:bCs/>
          <w:sz w:val="28"/>
          <w:szCs w:val="28"/>
        </w:rPr>
        <w:t>х систем управления. Организационно-правовая основа межотраслевого управления. Органы государственной власти с надведомственными полномочиями. Специальная межотраслевая координация. Координационно-контрольное содержание межотраслевого управления.</w:t>
      </w:r>
    </w:p>
    <w:p w:rsidR="00406555" w:rsidRDefault="00880EBE">
      <w:pPr>
        <w:widowControl/>
        <w:spacing w:before="120" w:line="276" w:lineRule="auto"/>
        <w:ind w:firstLine="709"/>
        <w:jc w:val="both"/>
        <w:rPr>
          <w:rFonts w:eastAsia="Arial Narrow"/>
          <w:b/>
          <w:sz w:val="28"/>
          <w:szCs w:val="28"/>
          <w:lang w:eastAsia="en-US"/>
        </w:rPr>
      </w:pPr>
      <w:r>
        <w:rPr>
          <w:rFonts w:eastAsia="Arial Narrow"/>
          <w:b/>
          <w:sz w:val="28"/>
          <w:szCs w:val="28"/>
          <w:lang w:eastAsia="en-US"/>
        </w:rPr>
        <w:t>Тема 4. С</w:t>
      </w:r>
      <w:r>
        <w:rPr>
          <w:rFonts w:eastAsia="Arial Narrow"/>
          <w:b/>
          <w:sz w:val="28"/>
          <w:szCs w:val="28"/>
          <w:lang w:eastAsia="en-US"/>
        </w:rPr>
        <w:t>феры межотраслевого государственного управления</w:t>
      </w:r>
    </w:p>
    <w:p w:rsidR="00406555" w:rsidRDefault="00880EBE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межотраслевого управления. Прогнозирование. Планирование. Прогнозирование и планирование программ в социально-экономической сфере. Трудовые ресурсы. Финансы. Окружающая среда. Стандартизация. Метр</w:t>
      </w:r>
      <w:r>
        <w:rPr>
          <w:bCs/>
          <w:sz w:val="28"/>
          <w:szCs w:val="28"/>
        </w:rPr>
        <w:t>ология и сертификация. Статистика. Безопасность. Координация усилий отраслевых систем управления. Обеспечение организационного единства функционирования отраслевых систем управления. Реализация программ и задач, выходящих за пределы той или иной отрасли го</w:t>
      </w:r>
      <w:r>
        <w:rPr>
          <w:bCs/>
          <w:sz w:val="28"/>
          <w:szCs w:val="28"/>
        </w:rPr>
        <w:t xml:space="preserve">сударственного управления. Решение вопросов, имеющих смежное, общегосударственное, межрегиональное и региональное </w:t>
      </w:r>
      <w:r>
        <w:rPr>
          <w:bCs/>
          <w:sz w:val="28"/>
          <w:szCs w:val="28"/>
        </w:rPr>
        <w:lastRenderedPageBreak/>
        <w:t>значение.</w:t>
      </w:r>
    </w:p>
    <w:p w:rsidR="00406555" w:rsidRDefault="00880EBE">
      <w:pPr>
        <w:widowControl/>
        <w:spacing w:before="120" w:line="276" w:lineRule="auto"/>
        <w:ind w:firstLine="709"/>
        <w:jc w:val="both"/>
        <w:rPr>
          <w:rFonts w:eastAsia="Arial Narrow"/>
          <w:b/>
          <w:sz w:val="28"/>
          <w:szCs w:val="28"/>
          <w:lang w:eastAsia="en-US"/>
        </w:rPr>
      </w:pPr>
      <w:r>
        <w:rPr>
          <w:rFonts w:eastAsia="Arial Narrow"/>
          <w:b/>
          <w:sz w:val="28"/>
          <w:szCs w:val="28"/>
          <w:lang w:eastAsia="en-US"/>
        </w:rPr>
        <w:t>Тема 5. Комплекс межотраслевого государственного управления</w:t>
      </w:r>
    </w:p>
    <w:p w:rsidR="00406555" w:rsidRDefault="00880EBE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Управление в области экономики, финансов и кредита. Государственная нало</w:t>
      </w:r>
      <w:r>
        <w:rPr>
          <w:bCs/>
          <w:sz w:val="28"/>
          <w:szCs w:val="28"/>
        </w:rPr>
        <w:t>говая служба. Управление антимонопольной политикой и государственным имуществом. Внешнеэкономическая деятельность. Государственная таможенная служба. Управление в области охраны окружающей среды и природных ресурсов. Инструменты и методы межотраслевого гос</w:t>
      </w:r>
      <w:r>
        <w:rPr>
          <w:bCs/>
          <w:sz w:val="28"/>
          <w:szCs w:val="28"/>
        </w:rPr>
        <w:t>ударственного управления. Сущность, методы и принципы антикризисного управления в условиях динамической неопределенности.</w:t>
      </w:r>
    </w:p>
    <w:p w:rsidR="00406555" w:rsidRDefault="00880EBE">
      <w:pPr>
        <w:widowControl/>
        <w:spacing w:before="120" w:line="276" w:lineRule="auto"/>
        <w:ind w:firstLine="709"/>
        <w:jc w:val="both"/>
        <w:rPr>
          <w:rFonts w:eastAsia="Arial Narrow"/>
          <w:b/>
          <w:sz w:val="28"/>
          <w:szCs w:val="28"/>
          <w:lang w:eastAsia="en-US"/>
        </w:rPr>
      </w:pPr>
      <w:r>
        <w:rPr>
          <w:rFonts w:eastAsia="Arial Narrow"/>
          <w:b/>
          <w:sz w:val="28"/>
          <w:szCs w:val="28"/>
          <w:lang w:eastAsia="en-US"/>
        </w:rPr>
        <w:t>Тема 6. Цифровизация сферы межотраслевого государственного управления</w:t>
      </w:r>
    </w:p>
    <w:p w:rsidR="00406555" w:rsidRDefault="00880EBE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Приоритеты, цели и задачи цифровой трансформации межотраслевого </w:t>
      </w:r>
      <w:r>
        <w:rPr>
          <w:bCs/>
          <w:sz w:val="28"/>
          <w:szCs w:val="28"/>
        </w:rPr>
        <w:t>государственного управления. Ключевые направления цифровой трансформации межотраслевого государственного управления. Цифровая зрелость социальной сферы, отраслей экономики, системы государственного управления. Проблемы и вызовы цифровой трансформации межот</w:t>
      </w:r>
      <w:r>
        <w:rPr>
          <w:bCs/>
          <w:sz w:val="28"/>
          <w:szCs w:val="28"/>
        </w:rPr>
        <w:t>раслевого государственного управления. Возможности цифровых технологий (искусственный интеллект; большие данные и облачные вычисления, промышленный интернет вещей, системы поддержки принятия решений) в системе межотраслевого государственного управления и п</w:t>
      </w:r>
      <w:r>
        <w:rPr>
          <w:bCs/>
          <w:sz w:val="28"/>
          <w:szCs w:val="28"/>
        </w:rPr>
        <w:t xml:space="preserve">ерспективы их применения. Этапы цифровой трансформации межотраслевого государственного управления: создание единой автоматизированной системы сбора, обработки и анализа данных отраслей экономики и социальной сферы, </w:t>
      </w:r>
      <w:bookmarkStart w:id="5" w:name="_Hlk121891167"/>
      <w:r>
        <w:rPr>
          <w:bCs/>
          <w:sz w:val="28"/>
          <w:szCs w:val="28"/>
        </w:rPr>
        <w:t>создание на базе «облачных» технологий ед</w:t>
      </w:r>
      <w:r>
        <w:rPr>
          <w:bCs/>
          <w:sz w:val="28"/>
          <w:szCs w:val="28"/>
        </w:rPr>
        <w:t>иной платформы государственных информационных систем, создание единой платформы подготовки решений в сфере межотраслевого государственному управления, создание системы контроля реализации и достижения стратегических государственных целей и задач</w:t>
      </w:r>
      <w:bookmarkEnd w:id="5"/>
      <w:r>
        <w:rPr>
          <w:bCs/>
          <w:sz w:val="28"/>
          <w:szCs w:val="28"/>
        </w:rPr>
        <w:t>.</w:t>
      </w:r>
    </w:p>
    <w:p w:rsidR="00406555" w:rsidRDefault="00880EBE">
      <w:pPr>
        <w:pStyle w:val="2"/>
        <w:spacing w:before="12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9148848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5.2. Учеб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но – тематический план</w:t>
      </w:r>
      <w:bookmarkEnd w:id="6"/>
    </w:p>
    <w:p w:rsidR="00406555" w:rsidRDefault="00880EBE">
      <w:pPr>
        <w:widowControl/>
        <w:spacing w:line="276" w:lineRule="auto"/>
        <w:ind w:firstLine="709"/>
        <w:jc w:val="center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Очная форма</w:t>
      </w:r>
      <w:r w:rsidR="00B708C9">
        <w:rPr>
          <w:rFonts w:eastAsia="Arial Narrow"/>
          <w:sz w:val="28"/>
          <w:szCs w:val="28"/>
          <w:lang w:eastAsia="en-US"/>
        </w:rPr>
        <w:t xml:space="preserve"> обучения</w:t>
      </w:r>
      <w:r>
        <w:rPr>
          <w:rFonts w:eastAsia="Arial Narrow"/>
          <w:sz w:val="28"/>
          <w:szCs w:val="28"/>
          <w:lang w:eastAsia="en-US"/>
        </w:rPr>
        <w:t xml:space="preserve"> / Очно-заочная форма обучения</w:t>
      </w:r>
    </w:p>
    <w:p w:rsidR="00406555" w:rsidRDefault="00880EBE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16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56"/>
        <w:gridCol w:w="2370"/>
        <w:gridCol w:w="832"/>
        <w:gridCol w:w="838"/>
        <w:gridCol w:w="973"/>
        <w:gridCol w:w="1390"/>
        <w:gridCol w:w="965"/>
        <w:gridCol w:w="2849"/>
      </w:tblGrid>
      <w:tr w:rsidR="00406555" w:rsidTr="00B708C9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06555" w:rsidTr="00B708C9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40655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40655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- Аудиторная </w:t>
            </w:r>
            <w:r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40655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406555" w:rsidTr="00B708C9">
        <w:tc>
          <w:tcPr>
            <w:tcW w:w="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40655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40655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40655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40655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40655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406555" w:rsidTr="00B708C9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Стратегическое управление национальной экономикой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8/8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6/4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решение задач, мини-тестирование.</w:t>
            </w:r>
          </w:p>
        </w:tc>
      </w:tr>
      <w:tr w:rsidR="00406555" w:rsidTr="00B708C9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Система, </w:t>
            </w:r>
            <w:r>
              <w:rPr>
                <w:sz w:val="24"/>
                <w:szCs w:val="24"/>
              </w:rPr>
              <w:t xml:space="preserve">структура, методы и формы деятельности в стратегическом государственном </w:t>
            </w:r>
            <w:r>
              <w:rPr>
                <w:sz w:val="24"/>
                <w:szCs w:val="24"/>
              </w:rPr>
              <w:lastRenderedPageBreak/>
              <w:t>управлении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8/8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6/4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2/4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интерактивное выступление с презентацией, обсуждение дискуссионных </w:t>
            </w:r>
            <w:r>
              <w:rPr>
                <w:sz w:val="24"/>
                <w:szCs w:val="24"/>
              </w:rPr>
              <w:lastRenderedPageBreak/>
              <w:t>вопросов, решение задач и тестов.</w:t>
            </w:r>
          </w:p>
        </w:tc>
      </w:tr>
      <w:tr w:rsidR="00406555" w:rsidTr="00B708C9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Межотраслевое государственное </w:t>
            </w:r>
            <w:r>
              <w:rPr>
                <w:sz w:val="24"/>
                <w:szCs w:val="24"/>
              </w:rPr>
              <w:t>управление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28/28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12/8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8/4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16/20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решение ситуационных заданий, обсуждение дискуссионных вопросов, интерактивное выступление с презентацией, решение задач индивидуально и в мини-группах.</w:t>
            </w:r>
          </w:p>
        </w:tc>
      </w:tr>
      <w:tr w:rsidR="00406555" w:rsidTr="00B708C9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Сферы межотраслевого государственного управления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28/24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12/8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8/4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16/16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групповая дискуссия, интерактивное выступление с презентацией, решение ситуационных заданий и задач, мини-тестирование.</w:t>
            </w:r>
          </w:p>
        </w:tc>
      </w:tr>
      <w:tr w:rsidR="00406555" w:rsidTr="00B708C9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Комплекс межотраслевого государственного управления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20/22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6/4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4/2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14/18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решение </w:t>
            </w:r>
            <w:r>
              <w:rPr>
                <w:sz w:val="24"/>
                <w:szCs w:val="24"/>
              </w:rPr>
              <w:t>ситуационных заданий, обсуждение дискуссионных вопросов, интерактивное выступление с презентацией, решение задач индивидуально и в мини-группах.</w:t>
            </w:r>
          </w:p>
        </w:tc>
      </w:tr>
      <w:tr w:rsidR="00406555" w:rsidTr="00B708C9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Цифровизация сферы межотраслевого государственного управления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16/18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8/6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/2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6/4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8/12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решение </w:t>
            </w:r>
            <w:r>
              <w:rPr>
                <w:sz w:val="24"/>
                <w:szCs w:val="24"/>
              </w:rPr>
              <w:t>ситуационных заданий, дискуссия</w:t>
            </w:r>
          </w:p>
        </w:tc>
      </w:tr>
      <w:tr w:rsidR="00406555" w:rsidTr="00B708C9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40655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108/108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50/34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16/16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34/18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58/74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406555" w:rsidTr="00B708C9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406555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46/31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32/47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68/53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54/69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40655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406555" w:rsidRDefault="00406555">
      <w:pPr>
        <w:jc w:val="both"/>
        <w:rPr>
          <w:szCs w:val="28"/>
        </w:rPr>
      </w:pPr>
    </w:p>
    <w:p w:rsidR="00406555" w:rsidRDefault="00880EBE">
      <w:pPr>
        <w:pStyle w:val="2"/>
        <w:spacing w:before="12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9148848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5.3. Содержание семинаров, практических занятий</w:t>
      </w:r>
      <w:bookmarkEnd w:id="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406555" w:rsidRDefault="00880EBE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f3"/>
        <w:tblW w:w="101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036"/>
        <w:gridCol w:w="5964"/>
        <w:gridCol w:w="2195"/>
      </w:tblGrid>
      <w:tr w:rsidR="00406555">
        <w:tc>
          <w:tcPr>
            <w:tcW w:w="2036" w:type="dxa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</w:t>
            </w:r>
            <w:r>
              <w:rPr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5964" w:type="dxa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95" w:type="dxa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406555">
        <w:tc>
          <w:tcPr>
            <w:tcW w:w="2036" w:type="dxa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Стратегическое управление национальной э</w:t>
            </w:r>
            <w:r>
              <w:rPr>
                <w:sz w:val="24"/>
                <w:szCs w:val="24"/>
              </w:rPr>
              <w:t>кономикой</w:t>
            </w:r>
          </w:p>
        </w:tc>
        <w:tc>
          <w:tcPr>
            <w:tcW w:w="5964" w:type="dxa"/>
          </w:tcPr>
          <w:p w:rsidR="00406555" w:rsidRDefault="00880EBE">
            <w:pPr>
              <w:numPr>
                <w:ilvl w:val="0"/>
                <w:numId w:val="6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Национальное богатство</w:t>
            </w:r>
          </w:p>
          <w:p w:rsidR="00406555" w:rsidRDefault="00880EBE">
            <w:pPr>
              <w:numPr>
                <w:ilvl w:val="0"/>
                <w:numId w:val="6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экономического потенциала страны</w:t>
            </w:r>
          </w:p>
          <w:p w:rsidR="00406555" w:rsidRDefault="00880EBE">
            <w:pPr>
              <w:numPr>
                <w:ilvl w:val="0"/>
                <w:numId w:val="6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на основе экстраполяции</w:t>
            </w:r>
          </w:p>
          <w:p w:rsidR="00406555" w:rsidRDefault="00880EBE">
            <w:pPr>
              <w:numPr>
                <w:ilvl w:val="0"/>
                <w:numId w:val="6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на основе гибких экстренных решений</w:t>
            </w:r>
          </w:p>
          <w:p w:rsidR="00406555" w:rsidRDefault="00880EBE">
            <w:pPr>
              <w:numPr>
                <w:ilvl w:val="0"/>
                <w:numId w:val="6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на основе предвидения изменений</w:t>
            </w:r>
          </w:p>
          <w:p w:rsidR="00406555" w:rsidRDefault="00880EBE">
            <w:pPr>
              <w:numPr>
                <w:ilvl w:val="0"/>
                <w:numId w:val="6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SWOT</w:t>
            </w:r>
            <w:r>
              <w:rPr>
                <w:sz w:val="24"/>
                <w:szCs w:val="24"/>
              </w:rPr>
              <w:t>-анализ</w:t>
            </w:r>
          </w:p>
          <w:p w:rsidR="00406555" w:rsidRDefault="00880EBE">
            <w:pPr>
              <w:numPr>
                <w:ilvl w:val="0"/>
                <w:numId w:val="6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</w:t>
            </w:r>
          </w:p>
          <w:p w:rsidR="00406555" w:rsidRDefault="00880EBE">
            <w:pPr>
              <w:ind w:left="2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Литература:</w:t>
            </w:r>
            <w:r>
              <w:rPr>
                <w:sz w:val="24"/>
                <w:szCs w:val="24"/>
              </w:rPr>
              <w:t xml:space="preserve"> 8.1.1. - 8.1.8, 8.2.1 - 8.2.3, 8.3.1. - 8.3.5., Раздел 9</w:t>
            </w:r>
          </w:p>
        </w:tc>
        <w:tc>
          <w:tcPr>
            <w:tcW w:w="2195" w:type="dxa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Опрос, групповая дискуссия</w:t>
            </w:r>
          </w:p>
        </w:tc>
      </w:tr>
      <w:tr w:rsidR="00406555">
        <w:tc>
          <w:tcPr>
            <w:tcW w:w="2036" w:type="dxa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2. Система, структура, методы и формы деятельности в стратегическом государственном управлении</w:t>
            </w:r>
          </w:p>
        </w:tc>
        <w:tc>
          <w:tcPr>
            <w:tcW w:w="5964" w:type="dxa"/>
          </w:tcPr>
          <w:p w:rsidR="00406555" w:rsidRDefault="00880EBE">
            <w:pPr>
              <w:numPr>
                <w:ilvl w:val="0"/>
                <w:numId w:val="7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и принципы экономического анализа</w:t>
            </w:r>
          </w:p>
          <w:p w:rsidR="00406555" w:rsidRDefault="00880EBE">
            <w:pPr>
              <w:numPr>
                <w:ilvl w:val="0"/>
                <w:numId w:val="7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SMART</w:t>
            </w:r>
          </w:p>
          <w:p w:rsidR="00406555" w:rsidRDefault="00880EBE">
            <w:pPr>
              <w:numPr>
                <w:ilvl w:val="0"/>
                <w:numId w:val="7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Декомпозиция </w:t>
            </w:r>
            <w:r>
              <w:rPr>
                <w:sz w:val="24"/>
                <w:szCs w:val="24"/>
              </w:rPr>
              <w:t>целей</w:t>
            </w:r>
          </w:p>
          <w:p w:rsidR="00406555" w:rsidRDefault="00880EBE">
            <w:pPr>
              <w:numPr>
                <w:ilvl w:val="0"/>
                <w:numId w:val="7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приоритета методом «MoSCoW</w:t>
            </w:r>
          </w:p>
          <w:p w:rsidR="00406555" w:rsidRDefault="00880EBE">
            <w:pPr>
              <w:numPr>
                <w:ilvl w:val="0"/>
                <w:numId w:val="7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государственным имуществом</w:t>
            </w:r>
          </w:p>
          <w:p w:rsidR="00406555" w:rsidRDefault="00880EBE">
            <w:pPr>
              <w:numPr>
                <w:ilvl w:val="0"/>
                <w:numId w:val="7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</w:t>
            </w:r>
          </w:p>
          <w:p w:rsidR="00406555" w:rsidRDefault="00880EBE">
            <w:pPr>
              <w:ind w:left="2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Литература:</w:t>
            </w:r>
            <w:r>
              <w:rPr>
                <w:sz w:val="24"/>
                <w:szCs w:val="24"/>
              </w:rPr>
              <w:t xml:space="preserve"> 8.1.1. - 8.1.8, 8.2.1 - 8.2.3, 8.3.1. - 8.3.5., Раздел 9</w:t>
            </w:r>
          </w:p>
        </w:tc>
        <w:tc>
          <w:tcPr>
            <w:tcW w:w="2195" w:type="dxa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дискуссия, ответы по теме лекции. анализ конкретных ситуаций, решение ситуацио</w:t>
            </w:r>
            <w:r>
              <w:rPr>
                <w:sz w:val="24"/>
                <w:szCs w:val="24"/>
              </w:rPr>
              <w:t>нных задач.</w:t>
            </w:r>
          </w:p>
        </w:tc>
      </w:tr>
      <w:tr w:rsidR="00406555">
        <w:tc>
          <w:tcPr>
            <w:tcW w:w="2036" w:type="dxa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Межотраслевое государственное управление</w:t>
            </w:r>
          </w:p>
        </w:tc>
        <w:tc>
          <w:tcPr>
            <w:tcW w:w="5964" w:type="dxa"/>
          </w:tcPr>
          <w:p w:rsidR="00406555" w:rsidRDefault="00880EBE">
            <w:pPr>
              <w:numPr>
                <w:ilvl w:val="0"/>
                <w:numId w:val="8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государственным имуществом</w:t>
            </w:r>
          </w:p>
          <w:p w:rsidR="00406555" w:rsidRDefault="00880EBE">
            <w:pPr>
              <w:numPr>
                <w:ilvl w:val="0"/>
                <w:numId w:val="8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специальной компетенции</w:t>
            </w:r>
          </w:p>
          <w:p w:rsidR="00406555" w:rsidRDefault="00880EBE">
            <w:pPr>
              <w:numPr>
                <w:ilvl w:val="0"/>
                <w:numId w:val="8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Специальная межотраслевая координация</w:t>
            </w:r>
          </w:p>
          <w:p w:rsidR="00406555" w:rsidRDefault="00880EBE">
            <w:pPr>
              <w:numPr>
                <w:ilvl w:val="0"/>
                <w:numId w:val="8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Сравнительный анализ методов государственного управления в зарубежных странах и его </w:t>
            </w:r>
            <w:r>
              <w:rPr>
                <w:sz w:val="24"/>
                <w:szCs w:val="24"/>
              </w:rPr>
              <w:t>эффективности</w:t>
            </w:r>
          </w:p>
          <w:p w:rsidR="00406555" w:rsidRDefault="00880EBE">
            <w:pPr>
              <w:numPr>
                <w:ilvl w:val="0"/>
                <w:numId w:val="8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</w:t>
            </w:r>
          </w:p>
          <w:p w:rsidR="00406555" w:rsidRDefault="00880EBE">
            <w:pPr>
              <w:ind w:left="2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Литература:</w:t>
            </w:r>
            <w:r>
              <w:rPr>
                <w:sz w:val="24"/>
                <w:szCs w:val="24"/>
              </w:rPr>
              <w:t xml:space="preserve"> 8.1.1. - 8.1.8, 8.2.1 - 8.2.3, 8.3.1. - 8.3.5., Раздел 9</w:t>
            </w:r>
          </w:p>
        </w:tc>
        <w:tc>
          <w:tcPr>
            <w:tcW w:w="2195" w:type="dxa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дискуссия, ответы по теме лекции. анализ конкретных ситуаций, решение ситуационных задач.</w:t>
            </w:r>
          </w:p>
        </w:tc>
      </w:tr>
      <w:tr w:rsidR="00406555">
        <w:tc>
          <w:tcPr>
            <w:tcW w:w="2036" w:type="dxa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Сферы межотраслевого государственного управ</w:t>
            </w:r>
            <w:r>
              <w:rPr>
                <w:sz w:val="24"/>
                <w:szCs w:val="24"/>
              </w:rPr>
              <w:t>ления</w:t>
            </w:r>
          </w:p>
        </w:tc>
        <w:tc>
          <w:tcPr>
            <w:tcW w:w="5964" w:type="dxa"/>
          </w:tcPr>
          <w:p w:rsidR="00406555" w:rsidRDefault="00880EBE">
            <w:pPr>
              <w:numPr>
                <w:ilvl w:val="0"/>
                <w:numId w:val="9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результатам</w:t>
            </w:r>
          </w:p>
          <w:p w:rsidR="00406555" w:rsidRDefault="00880EBE">
            <w:pPr>
              <w:numPr>
                <w:ilvl w:val="0"/>
                <w:numId w:val="9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по целям</w:t>
            </w:r>
          </w:p>
          <w:p w:rsidR="00406555" w:rsidRDefault="00880EBE">
            <w:pPr>
              <w:numPr>
                <w:ilvl w:val="0"/>
                <w:numId w:val="9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Интуитивные методы прогнозирования</w:t>
            </w:r>
          </w:p>
          <w:p w:rsidR="00406555" w:rsidRDefault="00880EBE">
            <w:pPr>
              <w:numPr>
                <w:ilvl w:val="0"/>
                <w:numId w:val="9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приоритезации задач по Н.Кану</w:t>
            </w:r>
          </w:p>
          <w:p w:rsidR="00406555" w:rsidRDefault="00880EBE">
            <w:pPr>
              <w:numPr>
                <w:ilvl w:val="0"/>
                <w:numId w:val="9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 Парето</w:t>
            </w:r>
          </w:p>
          <w:p w:rsidR="00406555" w:rsidRDefault="00880EBE">
            <w:pPr>
              <w:numPr>
                <w:ilvl w:val="0"/>
                <w:numId w:val="9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</w:t>
            </w:r>
          </w:p>
          <w:p w:rsidR="00406555" w:rsidRDefault="00880EBE">
            <w:pPr>
              <w:ind w:left="2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Литература:</w:t>
            </w:r>
            <w:r>
              <w:rPr>
                <w:sz w:val="24"/>
                <w:szCs w:val="24"/>
              </w:rPr>
              <w:t xml:space="preserve"> 8.1.1. - 8.1.8, 8.2.1 - 8.2.3, 8.3.1. - 8.3.5., Раздел 9</w:t>
            </w:r>
          </w:p>
        </w:tc>
        <w:tc>
          <w:tcPr>
            <w:tcW w:w="2195" w:type="dxa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Групповая дискуссия, </w:t>
            </w:r>
            <w:r>
              <w:rPr>
                <w:sz w:val="24"/>
                <w:szCs w:val="24"/>
              </w:rPr>
              <w:t>ответы по теме лекции. анализ конкретных ситуаций, решение ситуационных задач.</w:t>
            </w:r>
          </w:p>
        </w:tc>
      </w:tr>
      <w:tr w:rsidR="00406555">
        <w:tc>
          <w:tcPr>
            <w:tcW w:w="2036" w:type="dxa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Комплекс межотраслевого государственного управления</w:t>
            </w:r>
          </w:p>
        </w:tc>
        <w:tc>
          <w:tcPr>
            <w:tcW w:w="5964" w:type="dxa"/>
          </w:tcPr>
          <w:p w:rsidR="00406555" w:rsidRDefault="00880EBE">
            <w:pPr>
              <w:numPr>
                <w:ilvl w:val="0"/>
                <w:numId w:val="10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прямого и косвенного государственного регулирования</w:t>
            </w:r>
          </w:p>
          <w:p w:rsidR="00406555" w:rsidRDefault="00880EBE">
            <w:pPr>
              <w:numPr>
                <w:ilvl w:val="0"/>
                <w:numId w:val="10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Сущности, методы и принципы антикризисного управления в у</w:t>
            </w:r>
            <w:r>
              <w:rPr>
                <w:sz w:val="24"/>
                <w:szCs w:val="24"/>
              </w:rPr>
              <w:t>словиях динамической неопределенности</w:t>
            </w:r>
          </w:p>
          <w:p w:rsidR="00406555" w:rsidRDefault="00880EBE">
            <w:pPr>
              <w:numPr>
                <w:ilvl w:val="0"/>
                <w:numId w:val="10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Конституционно-правовой механизм обеспечения безопасности Российской Федерации</w:t>
            </w:r>
          </w:p>
          <w:p w:rsidR="00406555" w:rsidRDefault="00880EBE">
            <w:pPr>
              <w:numPr>
                <w:ilvl w:val="0"/>
                <w:numId w:val="10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задание</w:t>
            </w:r>
          </w:p>
          <w:p w:rsidR="00406555" w:rsidRDefault="00880EBE">
            <w:pPr>
              <w:ind w:left="2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Литература:</w:t>
            </w:r>
            <w:r>
              <w:rPr>
                <w:sz w:val="24"/>
                <w:szCs w:val="24"/>
              </w:rPr>
              <w:t xml:space="preserve"> 8.1.1. - 8.1.8, 8.2.1 - 8.2.3, 8.3.1. - 8.3.5., Раздел 9</w:t>
            </w:r>
          </w:p>
        </w:tc>
        <w:tc>
          <w:tcPr>
            <w:tcW w:w="2195" w:type="dxa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Групповая дискуссия, ответы по теме лекции. </w:t>
            </w:r>
            <w:r>
              <w:rPr>
                <w:sz w:val="24"/>
                <w:szCs w:val="24"/>
              </w:rPr>
              <w:t>анализ конкретных ситуаций, решение ситуационных задач.</w:t>
            </w:r>
          </w:p>
        </w:tc>
      </w:tr>
      <w:tr w:rsidR="00406555">
        <w:tc>
          <w:tcPr>
            <w:tcW w:w="2036" w:type="dxa"/>
            <w:vAlign w:val="center"/>
          </w:tcPr>
          <w:p w:rsidR="00406555" w:rsidRDefault="00880E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Цифровизация сферы межотраслевого государственного управления</w:t>
            </w:r>
          </w:p>
        </w:tc>
        <w:tc>
          <w:tcPr>
            <w:tcW w:w="5964" w:type="dxa"/>
          </w:tcPr>
          <w:p w:rsidR="00406555" w:rsidRDefault="00880EBE">
            <w:pPr>
              <w:numPr>
                <w:ilvl w:val="0"/>
                <w:numId w:val="13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цифровых технологий в системе межотраслевого государственного управления</w:t>
            </w:r>
          </w:p>
          <w:p w:rsidR="00406555" w:rsidRDefault="00880EBE">
            <w:pPr>
              <w:numPr>
                <w:ilvl w:val="0"/>
                <w:numId w:val="13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Искусственный интеллект, большие данные (</w:t>
            </w:r>
            <w:r>
              <w:rPr>
                <w:sz w:val="24"/>
                <w:szCs w:val="24"/>
                <w:lang w:val="en-US"/>
              </w:rPr>
              <w:t>Big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Data</w:t>
            </w:r>
            <w:r>
              <w:rPr>
                <w:sz w:val="24"/>
                <w:szCs w:val="24"/>
              </w:rPr>
              <w:t>) и облачные вычисления</w:t>
            </w:r>
          </w:p>
          <w:p w:rsidR="00406555" w:rsidRDefault="00880EBE">
            <w:pPr>
              <w:numPr>
                <w:ilvl w:val="0"/>
                <w:numId w:val="13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Промышленный интернет вещей (</w:t>
            </w:r>
            <w:r>
              <w:rPr>
                <w:sz w:val="24"/>
                <w:szCs w:val="24"/>
                <w:lang w:val="en-US"/>
              </w:rPr>
              <w:t>IoT)</w:t>
            </w:r>
          </w:p>
          <w:p w:rsidR="00406555" w:rsidRDefault="00880EBE">
            <w:pPr>
              <w:numPr>
                <w:ilvl w:val="0"/>
                <w:numId w:val="13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поддержки принятия решений в системе государственного межотраслевого управления</w:t>
            </w:r>
          </w:p>
          <w:p w:rsidR="00406555" w:rsidRDefault="00880EBE">
            <w:pPr>
              <w:numPr>
                <w:ilvl w:val="0"/>
                <w:numId w:val="13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Концепция создания электронного правительства, цели его создания и перспективы развития</w:t>
            </w:r>
          </w:p>
          <w:p w:rsidR="00406555" w:rsidRDefault="00880EBE">
            <w:pPr>
              <w:numPr>
                <w:ilvl w:val="0"/>
                <w:numId w:val="13"/>
              </w:numPr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Ситуационное зада</w:t>
            </w:r>
            <w:r>
              <w:rPr>
                <w:sz w:val="24"/>
                <w:szCs w:val="24"/>
              </w:rPr>
              <w:t>ние</w:t>
            </w:r>
          </w:p>
          <w:p w:rsidR="00406555" w:rsidRDefault="00880EBE">
            <w:pPr>
              <w:ind w:left="2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Литература:</w:t>
            </w:r>
            <w:r>
              <w:rPr>
                <w:sz w:val="24"/>
                <w:szCs w:val="24"/>
              </w:rPr>
              <w:t xml:space="preserve"> 8.1.1. - 8.1.8, 8.2.1 - 8.2.3, 8.3.1. - 8.3.5., Раздел 9</w:t>
            </w:r>
          </w:p>
        </w:tc>
        <w:tc>
          <w:tcPr>
            <w:tcW w:w="2195" w:type="dxa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дискуссия, ответы по теме лекции. анализ конкретных ситуаций, решение ситуационных задач.</w:t>
            </w:r>
          </w:p>
        </w:tc>
      </w:tr>
    </w:tbl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9148849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6. Перечень учебно-методического обеспечения для самостоятельной работы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обучающихся по дисциплине</w:t>
      </w:r>
      <w:bookmarkEnd w:id="8"/>
    </w:p>
    <w:p w:rsidR="00406555" w:rsidRDefault="00880EBE">
      <w:pPr>
        <w:pStyle w:val="2"/>
        <w:spacing w:before="12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9148849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p w:rsidR="00406555" w:rsidRDefault="00880EBE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638"/>
        <w:gridCol w:w="4168"/>
        <w:gridCol w:w="3615"/>
      </w:tblGrid>
      <w:tr w:rsidR="0040655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55" w:rsidRDefault="00880EBE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  <w:r>
              <w:rPr>
                <w:b/>
                <w:sz w:val="24"/>
                <w:szCs w:val="24"/>
              </w:rPr>
              <w:t>внеаудиторной самостоятельной работы</w:t>
            </w:r>
          </w:p>
        </w:tc>
      </w:tr>
      <w:tr w:rsidR="0040655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Тема 1. Стратегическое управление национальной экономикой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numPr>
                <w:ilvl w:val="0"/>
                <w:numId w:val="26"/>
              </w:numPr>
              <w:ind w:left="28" w:right="57" w:firstLine="0"/>
              <w:jc w:val="both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Система национального счетоводства в реализации стратегии государства</w:t>
            </w:r>
          </w:p>
          <w:p w:rsidR="00406555" w:rsidRDefault="00880EBE">
            <w:pPr>
              <w:numPr>
                <w:ilvl w:val="0"/>
                <w:numId w:val="26"/>
              </w:numPr>
              <w:ind w:left="28" w:right="57" w:firstLine="0"/>
              <w:jc w:val="both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Политический режим и его виды</w:t>
            </w:r>
          </w:p>
          <w:p w:rsidR="00406555" w:rsidRDefault="00880EBE">
            <w:pPr>
              <w:numPr>
                <w:ilvl w:val="0"/>
                <w:numId w:val="26"/>
              </w:numPr>
              <w:ind w:left="28" w:right="57" w:firstLine="0"/>
              <w:jc w:val="both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Комплексные целевые программы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55" w:rsidRDefault="00880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 и</w:t>
            </w:r>
            <w:r>
              <w:rPr>
                <w:sz w:val="24"/>
                <w:szCs w:val="24"/>
              </w:rPr>
              <w:t xml:space="preserve"> конспектом, устные консультации, творческие задания, подготовка презентации</w:t>
            </w:r>
          </w:p>
        </w:tc>
      </w:tr>
      <w:tr w:rsidR="0040655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Тема 2. Система, структура, методы и формы деятельности в стратегическом государственном управлении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numPr>
                <w:ilvl w:val="0"/>
                <w:numId w:val="21"/>
              </w:numPr>
              <w:ind w:left="28" w:right="57" w:firstLine="0"/>
              <w:jc w:val="both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Оценочные исследования</w:t>
            </w:r>
          </w:p>
          <w:p w:rsidR="00406555" w:rsidRDefault="00880EBE">
            <w:pPr>
              <w:numPr>
                <w:ilvl w:val="0"/>
                <w:numId w:val="21"/>
              </w:numPr>
              <w:ind w:left="28" w:right="57" w:firstLine="0"/>
              <w:jc w:val="both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Эконометрика</w:t>
            </w:r>
          </w:p>
          <w:p w:rsidR="00406555" w:rsidRDefault="00880EBE">
            <w:pPr>
              <w:numPr>
                <w:ilvl w:val="0"/>
                <w:numId w:val="21"/>
              </w:numPr>
              <w:ind w:left="28" w:right="57" w:firstLine="0"/>
              <w:jc w:val="both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Методология научных исследований</w:t>
            </w:r>
          </w:p>
          <w:p w:rsidR="00406555" w:rsidRDefault="00880EBE">
            <w:pPr>
              <w:numPr>
                <w:ilvl w:val="0"/>
                <w:numId w:val="21"/>
              </w:numPr>
              <w:ind w:left="28" w:right="57" w:firstLine="0"/>
              <w:jc w:val="both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Сценирова</w:t>
            </w:r>
            <w:r>
              <w:rPr>
                <w:sz w:val="24"/>
                <w:szCs w:val="24"/>
                <w:lang w:bidi="he-IL"/>
              </w:rPr>
              <w:t>ние как элемент стратегического планирования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55" w:rsidRDefault="00880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 и конспектом, устные консультации, творческие задания, подготовка презентации</w:t>
            </w:r>
          </w:p>
        </w:tc>
      </w:tr>
      <w:tr w:rsidR="0040655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Тема 3. Межотраслевое государственное управление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numPr>
                <w:ilvl w:val="0"/>
                <w:numId w:val="19"/>
              </w:numPr>
              <w:ind w:left="28" w:right="57" w:firstLine="0"/>
              <w:jc w:val="both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Принципы бюджетной системы Российской Федерации</w:t>
            </w:r>
          </w:p>
          <w:p w:rsidR="00406555" w:rsidRDefault="00880EBE">
            <w:pPr>
              <w:numPr>
                <w:ilvl w:val="0"/>
                <w:numId w:val="19"/>
              </w:numPr>
              <w:ind w:left="28" w:right="57" w:firstLine="0"/>
              <w:jc w:val="both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Территориальные органы исполнительной власти</w:t>
            </w:r>
          </w:p>
          <w:p w:rsidR="00406555" w:rsidRDefault="00880EBE">
            <w:pPr>
              <w:numPr>
                <w:ilvl w:val="0"/>
                <w:numId w:val="19"/>
              </w:numPr>
              <w:ind w:left="28" w:right="57" w:firstLine="0"/>
              <w:jc w:val="both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Координационно-контрольное содержание межотраслевого государственного управления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55" w:rsidRDefault="00880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 и конспектом, устные консультации, творческие задания, подготовка презентации</w:t>
            </w:r>
          </w:p>
        </w:tc>
      </w:tr>
      <w:tr w:rsidR="0040655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Тема 4. Сферы межотрас</w:t>
            </w:r>
            <w:r>
              <w:rPr>
                <w:color w:val="000000"/>
                <w:sz w:val="24"/>
                <w:szCs w:val="24"/>
                <w:lang w:bidi="he-IL"/>
              </w:rPr>
              <w:t>левого государственного управления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numPr>
                <w:ilvl w:val="0"/>
                <w:numId w:val="20"/>
              </w:numPr>
              <w:ind w:left="28" w:right="57" w:firstLine="0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Метрология и сертификация</w:t>
            </w:r>
          </w:p>
          <w:p w:rsidR="00406555" w:rsidRDefault="00880EBE">
            <w:pPr>
              <w:numPr>
                <w:ilvl w:val="0"/>
                <w:numId w:val="20"/>
              </w:numPr>
              <w:ind w:left="28" w:right="57" w:firstLine="0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Статистика</w:t>
            </w:r>
          </w:p>
          <w:p w:rsidR="00406555" w:rsidRDefault="00880EBE">
            <w:pPr>
              <w:numPr>
                <w:ilvl w:val="0"/>
                <w:numId w:val="20"/>
              </w:numPr>
              <w:ind w:left="28" w:right="57" w:firstLine="0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Охрана окружающей среды</w:t>
            </w:r>
          </w:p>
          <w:p w:rsidR="00406555" w:rsidRDefault="00880EBE">
            <w:pPr>
              <w:numPr>
                <w:ilvl w:val="0"/>
                <w:numId w:val="20"/>
              </w:numPr>
              <w:ind w:left="28" w:right="57" w:firstLine="0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Трудовые ресурсы</w:t>
            </w:r>
          </w:p>
          <w:p w:rsidR="00406555" w:rsidRDefault="00880EBE">
            <w:pPr>
              <w:numPr>
                <w:ilvl w:val="0"/>
                <w:numId w:val="20"/>
              </w:numPr>
              <w:ind w:left="28" w:right="57" w:firstLine="0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Национальная система стандартизации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55" w:rsidRDefault="00880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 и конспектом, устные консультации, творческие задания, подготовка презентации</w:t>
            </w:r>
          </w:p>
        </w:tc>
      </w:tr>
      <w:tr w:rsidR="0040655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Тема 5. Комплекс межотраслевого государственного управления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555" w:rsidRDefault="00880EBE">
            <w:pPr>
              <w:numPr>
                <w:ilvl w:val="0"/>
                <w:numId w:val="22"/>
              </w:numPr>
              <w:ind w:left="28" w:right="57" w:firstLine="0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Охрана труда</w:t>
            </w:r>
          </w:p>
          <w:p w:rsidR="00406555" w:rsidRDefault="00880EBE">
            <w:pPr>
              <w:numPr>
                <w:ilvl w:val="0"/>
                <w:numId w:val="22"/>
              </w:numPr>
              <w:ind w:left="28" w:right="57" w:firstLine="0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Муниципальная служба в Российской Федерации</w:t>
            </w:r>
          </w:p>
          <w:p w:rsidR="00406555" w:rsidRDefault="00880EBE">
            <w:pPr>
              <w:numPr>
                <w:ilvl w:val="0"/>
                <w:numId w:val="22"/>
              </w:numPr>
              <w:ind w:left="28" w:right="57" w:firstLine="0"/>
              <w:rPr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  <w:lang w:bidi="he-IL"/>
              </w:rPr>
              <w:t>Таможенное право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55" w:rsidRDefault="00880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 и конспектом, устные консультации, творческие задания, подготовка презентации</w:t>
            </w:r>
          </w:p>
        </w:tc>
      </w:tr>
      <w:tr w:rsidR="0040655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55" w:rsidRDefault="00880EBE">
            <w:pPr>
              <w:tabs>
                <w:tab w:val="right" w:pos="851"/>
              </w:tabs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Тема 6. Цифро</w:t>
            </w:r>
            <w:r>
              <w:rPr>
                <w:color w:val="000000"/>
                <w:sz w:val="24"/>
                <w:szCs w:val="24"/>
                <w:lang w:bidi="he-IL"/>
              </w:rPr>
              <w:t>визация сферы межотраслевого государственного управления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6555" w:rsidRDefault="00880EBE">
            <w:pPr>
              <w:numPr>
                <w:ilvl w:val="0"/>
                <w:numId w:val="18"/>
              </w:numPr>
              <w:ind w:left="28" w:right="57" w:firstLine="0"/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Информационное государство</w:t>
            </w:r>
          </w:p>
          <w:p w:rsidR="00406555" w:rsidRDefault="00880EBE">
            <w:pPr>
              <w:numPr>
                <w:ilvl w:val="0"/>
                <w:numId w:val="18"/>
              </w:numPr>
              <w:ind w:left="28" w:right="57" w:firstLine="0"/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Права человека в условиях цифровизация общества</w:t>
            </w:r>
          </w:p>
          <w:p w:rsidR="00406555" w:rsidRDefault="00880EBE">
            <w:pPr>
              <w:numPr>
                <w:ilvl w:val="0"/>
                <w:numId w:val="18"/>
              </w:numPr>
              <w:ind w:left="28" w:right="57" w:firstLine="0"/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Платформа обратной связи (ПОС)</w:t>
            </w:r>
          </w:p>
          <w:p w:rsidR="00406555" w:rsidRDefault="00880EBE">
            <w:pPr>
              <w:numPr>
                <w:ilvl w:val="0"/>
                <w:numId w:val="18"/>
              </w:numPr>
              <w:ind w:left="28" w:right="57" w:firstLine="0"/>
              <w:jc w:val="both"/>
              <w:rPr>
                <w:color w:val="000000"/>
                <w:sz w:val="24"/>
                <w:szCs w:val="24"/>
                <w:lang w:bidi="he-IL"/>
              </w:rPr>
            </w:pPr>
            <w:r>
              <w:rPr>
                <w:color w:val="000000"/>
                <w:sz w:val="24"/>
                <w:szCs w:val="24"/>
                <w:lang w:bidi="he-IL"/>
              </w:rPr>
              <w:t>Единая биометрическая система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55" w:rsidRDefault="00880E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литературой и конспектом, устные консультации,</w:t>
            </w:r>
            <w:r>
              <w:rPr>
                <w:sz w:val="24"/>
                <w:szCs w:val="24"/>
              </w:rPr>
              <w:t xml:space="preserve"> творческие задания, подготовка презентации</w:t>
            </w:r>
          </w:p>
        </w:tc>
      </w:tr>
    </w:tbl>
    <w:p w:rsidR="00406555" w:rsidRDefault="00880EBE">
      <w:pPr>
        <w:pStyle w:val="2"/>
        <w:spacing w:before="12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9148849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0"/>
    </w:p>
    <w:p w:rsidR="00406555" w:rsidRDefault="00880EBE">
      <w:pPr>
        <w:spacing w:before="120"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контрольной работы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Процесс реализации государственной политики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 xml:space="preserve">Этапы разработки государственной </w:t>
      </w:r>
      <w:r>
        <w:rPr>
          <w:b w:val="0"/>
          <w:szCs w:val="28"/>
        </w:rPr>
        <w:t>политики в целях ее эффективной реализации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Система инструментов и методов реализации государственной политики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Организационно-управленческая основа реализации государственной политики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Нормативно-правовая реализации государственной политики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Финансово-экономи</w:t>
      </w:r>
      <w:r>
        <w:rPr>
          <w:b w:val="0"/>
          <w:szCs w:val="28"/>
        </w:rPr>
        <w:t>ческая основа реализации государственной политики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Элементы политического цикла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Контрольные технологии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Контроль на разных стадиях реализации государственной политики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Мониторинг проектов и целевых программ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Прямые и косвенные индикаторы мониторинга проектов и</w:t>
      </w:r>
      <w:r>
        <w:rPr>
          <w:b w:val="0"/>
          <w:szCs w:val="28"/>
        </w:rPr>
        <w:t xml:space="preserve"> целевых программ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Качественные и количественные индикаторы мониторинга проектов и целевых программ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Специальные сложные индикаторы и индексы мониторинга проектов и целевых программ при реализации государственной политики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 xml:space="preserve"> Стратегическое управление националь</w:t>
      </w:r>
      <w:r>
        <w:rPr>
          <w:b w:val="0"/>
          <w:szCs w:val="28"/>
        </w:rPr>
        <w:t>ной экономикой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 xml:space="preserve"> Межотраслевое государственное управление как особый вид управленческой деятельности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Отрасли государственного управления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Федеральные органы исполнительной власти, наделенные надведомственными полномочиями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Объекты межотраслевого управления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Ко</w:t>
      </w:r>
      <w:r>
        <w:rPr>
          <w:b w:val="0"/>
          <w:szCs w:val="28"/>
        </w:rPr>
        <w:t xml:space="preserve">ординационно-контрольное содержание межотраслевого управления 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Сферы межотраслевого управления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Системы поддержки принятия решений в системе государственного управления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Сценирование как метод анализа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Методология антикризисного управления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Промышленный интерн</w:t>
      </w:r>
      <w:r>
        <w:rPr>
          <w:b w:val="0"/>
          <w:szCs w:val="28"/>
        </w:rPr>
        <w:t>ет вещей (</w:t>
      </w:r>
      <w:r>
        <w:rPr>
          <w:b w:val="0"/>
          <w:szCs w:val="28"/>
          <w:lang w:val="en-US"/>
        </w:rPr>
        <w:t>IoT)</w:t>
      </w:r>
    </w:p>
    <w:p w:rsidR="00406555" w:rsidRDefault="00880EBE">
      <w:pPr>
        <w:pStyle w:val="a9"/>
        <w:numPr>
          <w:ilvl w:val="0"/>
          <w:numId w:val="14"/>
        </w:numPr>
        <w:jc w:val="both"/>
        <w:rPr>
          <w:b w:val="0"/>
          <w:szCs w:val="28"/>
        </w:rPr>
      </w:pPr>
      <w:r>
        <w:rPr>
          <w:b w:val="0"/>
          <w:szCs w:val="28"/>
        </w:rPr>
        <w:t>Технологии больших данных (Big Data) и облачные сервисы в межотраслевом государственном управлении</w:t>
      </w:r>
    </w:p>
    <w:p w:rsidR="00406555" w:rsidRDefault="00406555">
      <w:pPr>
        <w:widowControl/>
        <w:ind w:firstLine="709"/>
        <w:jc w:val="both"/>
        <w:rPr>
          <w:sz w:val="28"/>
          <w:szCs w:val="28"/>
        </w:rPr>
      </w:pPr>
    </w:p>
    <w:p w:rsidR="00406555" w:rsidRDefault="00880EBE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«Госуд</w:t>
      </w:r>
      <w:r>
        <w:rPr>
          <w:sz w:val="28"/>
          <w:szCs w:val="28"/>
        </w:rPr>
        <w:t>арственное и муниципальное управление».</w:t>
      </w:r>
    </w:p>
    <w:p w:rsidR="00406555" w:rsidRDefault="00406555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91488493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1"/>
    </w:p>
    <w:p w:rsidR="00406555" w:rsidRDefault="0040655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406555" w:rsidRDefault="00880EBE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</w:t>
      </w:r>
      <w:r>
        <w:rPr>
          <w:sz w:val="28"/>
          <w:szCs w:val="28"/>
        </w:rPr>
        <w:t xml:space="preserve">ижения и планируемых </w:t>
      </w:r>
      <w:r>
        <w:rPr>
          <w:sz w:val="28"/>
          <w:szCs w:val="28"/>
        </w:rPr>
        <w:lastRenderedPageBreak/>
        <w:t>результатов обучения по дисциплине содержится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</w:t>
      </w:r>
      <w:r>
        <w:rPr>
          <w:sz w:val="28"/>
          <w:szCs w:val="28"/>
        </w:rPr>
        <w:t>не».</w:t>
      </w:r>
    </w:p>
    <w:p w:rsidR="00406555" w:rsidRDefault="00406555">
      <w:pPr>
        <w:widowControl/>
        <w:tabs>
          <w:tab w:val="left" w:pos="709"/>
        </w:tabs>
        <w:spacing w:before="120" w:line="276" w:lineRule="auto"/>
        <w:jc w:val="center"/>
        <w:rPr>
          <w:rFonts w:eastAsia="Arial Narrow"/>
          <w:b/>
          <w:sz w:val="28"/>
          <w:szCs w:val="28"/>
          <w:lang w:eastAsia="en-US"/>
        </w:rPr>
      </w:pPr>
    </w:p>
    <w:p w:rsidR="00406555" w:rsidRDefault="00880EBE">
      <w:pPr>
        <w:widowControl/>
        <w:tabs>
          <w:tab w:val="left" w:pos="709"/>
        </w:tabs>
        <w:spacing w:before="120" w:line="276" w:lineRule="auto"/>
        <w:jc w:val="center"/>
        <w:rPr>
          <w:rFonts w:eastAsia="Arial Narrow"/>
          <w:b/>
          <w:sz w:val="28"/>
          <w:szCs w:val="28"/>
          <w:lang w:eastAsia="en-US"/>
        </w:rPr>
      </w:pPr>
      <w:r>
        <w:rPr>
          <w:rFonts w:eastAsia="Arial Narrow"/>
          <w:b/>
          <w:sz w:val="28"/>
          <w:szCs w:val="28"/>
          <w:lang w:eastAsia="en-US"/>
        </w:rPr>
        <w:t>Примерный перечень вопросов для подготовки к зачету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экономика как социально-экономическая система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развития национальной экономики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Генезис сферы стратегического управления национальной экономикой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Системный и </w:t>
      </w:r>
      <w:r>
        <w:rPr>
          <w:sz w:val="28"/>
          <w:szCs w:val="28"/>
        </w:rPr>
        <w:t>ситуационный подходы в стратегическом государственном управлении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Методология стратегического управления национальной экономикой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долгосрочного и стратегического планирования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Отрасли государственного управления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Межотраслевое государствен</w:t>
      </w:r>
      <w:r>
        <w:rPr>
          <w:sz w:val="28"/>
          <w:szCs w:val="28"/>
        </w:rPr>
        <w:t>ное управление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Возникновение и развитие системы межотраслевого государственного управления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Организационно-правовые формы межотраслевого государственного управления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Комплекс межотраслевого государственного управления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Сущность межотраслевого государственного</w:t>
      </w:r>
      <w:r>
        <w:rPr>
          <w:sz w:val="28"/>
          <w:szCs w:val="28"/>
        </w:rPr>
        <w:t xml:space="preserve"> управления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Функции межотраслевого государственного управления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Методы обеспечения организационного единства функционирования отраслевых систем управления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налоговая служба как вид межотраслевого государственного управления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антимон</w:t>
      </w:r>
      <w:r>
        <w:rPr>
          <w:sz w:val="28"/>
          <w:szCs w:val="28"/>
        </w:rPr>
        <w:t>опольной политикой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таможенная служба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 области охраны окружающей среды и природных ресурсов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Внешнеэкономическая деятельность как элемент межотраслевого государственного управления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Социальные межотраслевые программы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Ключевые аспек</w:t>
      </w:r>
      <w:r>
        <w:rPr>
          <w:sz w:val="28"/>
          <w:szCs w:val="28"/>
        </w:rPr>
        <w:t>ты и инструменты достижения устойчивого развития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Правовые механизмы обеспечения устойчивого развития на региональном уровне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Алгоритм управления устойчивым развитием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 регулирующего воздействия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методы экспертного анализа и оценки проектов </w:t>
      </w:r>
      <w:r>
        <w:rPr>
          <w:sz w:val="28"/>
          <w:szCs w:val="28"/>
        </w:rPr>
        <w:t>нормативно-правовых актов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Методология оценки качества регулирующего воздействия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Инструменты количественного и качественного анализа при оценке результатов работы органов государственного и муниципального управления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и инструментарий антикризисного </w:t>
      </w:r>
      <w:r>
        <w:rPr>
          <w:sz w:val="28"/>
          <w:szCs w:val="28"/>
        </w:rPr>
        <w:t xml:space="preserve">управления в условиях </w:t>
      </w:r>
      <w:r>
        <w:rPr>
          <w:sz w:val="28"/>
          <w:szCs w:val="28"/>
        </w:rPr>
        <w:lastRenderedPageBreak/>
        <w:t>динамической неопределенности.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Концепция электронного правительства, цели его создания и перспективы развития</w:t>
      </w:r>
    </w:p>
    <w:p w:rsidR="00406555" w:rsidRDefault="00880EBE">
      <w:pPr>
        <w:numPr>
          <w:ilvl w:val="0"/>
          <w:numId w:val="15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цифровой трансформации межотраслевого государственного управления.</w:t>
      </w:r>
    </w:p>
    <w:p w:rsidR="00406555" w:rsidRDefault="00880EBE">
      <w:pPr>
        <w:widowControl/>
        <w:tabs>
          <w:tab w:val="left" w:pos="709"/>
        </w:tabs>
        <w:spacing w:before="120" w:line="276" w:lineRule="auto"/>
        <w:jc w:val="center"/>
        <w:rPr>
          <w:rFonts w:eastAsia="Arial Narrow"/>
          <w:b/>
          <w:sz w:val="28"/>
          <w:szCs w:val="28"/>
          <w:lang w:eastAsia="en-US"/>
        </w:rPr>
      </w:pPr>
      <w:r>
        <w:rPr>
          <w:rFonts w:eastAsia="Arial Narrow"/>
          <w:b/>
          <w:sz w:val="28"/>
          <w:szCs w:val="28"/>
          <w:lang w:eastAsia="en-US"/>
        </w:rPr>
        <w:t>Примеры ситуационной задачи</w:t>
      </w:r>
    </w:p>
    <w:p w:rsidR="00406555" w:rsidRDefault="00880EBE">
      <w:pPr>
        <w:tabs>
          <w:tab w:val="left" w:pos="540"/>
        </w:tabs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Ситуационная з</w:t>
      </w:r>
      <w:r>
        <w:rPr>
          <w:b/>
          <w:i/>
          <w:sz w:val="28"/>
          <w:szCs w:val="28"/>
        </w:rPr>
        <w:t>адача №1</w:t>
      </w:r>
      <w:r>
        <w:rPr>
          <w:sz w:val="28"/>
          <w:szCs w:val="28"/>
        </w:rPr>
        <w:t>. В таблице приведены примеры ряда субъектов. Укажите, какие из этих субъектов являются/не являются органами исполнительной власти и чем определяется их соответствующий правовой статус:</w:t>
      </w:r>
    </w:p>
    <w:p w:rsidR="00406555" w:rsidRDefault="00406555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tbl>
      <w:tblPr>
        <w:tblStyle w:val="aff3"/>
        <w:tblW w:w="101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406555">
        <w:tc>
          <w:tcPr>
            <w:tcW w:w="3398" w:type="dxa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Субъекты</w:t>
            </w:r>
          </w:p>
        </w:tc>
        <w:tc>
          <w:tcPr>
            <w:tcW w:w="3398" w:type="dxa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Является / не является органом исполнительной власти</w:t>
            </w:r>
          </w:p>
        </w:tc>
        <w:tc>
          <w:tcPr>
            <w:tcW w:w="3399" w:type="dxa"/>
            <w:vAlign w:val="center"/>
          </w:tcPr>
          <w:p w:rsidR="00406555" w:rsidRDefault="00880EBE">
            <w:pPr>
              <w:tabs>
                <w:tab w:val="left" w:pos="540"/>
              </w:tabs>
              <w:contextualSpacing/>
              <w:jc w:val="center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Чем определяется правовой статус субъекта</w:t>
            </w:r>
          </w:p>
        </w:tc>
      </w:tr>
      <w:tr w:rsidR="00406555">
        <w:tc>
          <w:tcPr>
            <w:tcW w:w="3398" w:type="dxa"/>
          </w:tcPr>
          <w:p w:rsidR="00406555" w:rsidRDefault="00880EB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Департамент потребительского рынке областной администрации</w:t>
            </w:r>
          </w:p>
        </w:tc>
        <w:tc>
          <w:tcPr>
            <w:tcW w:w="3398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6555">
        <w:tc>
          <w:tcPr>
            <w:tcW w:w="3398" w:type="dxa"/>
          </w:tcPr>
          <w:p w:rsidR="00406555" w:rsidRDefault="00880EB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Научно-исследовательский институт</w:t>
            </w:r>
          </w:p>
        </w:tc>
        <w:tc>
          <w:tcPr>
            <w:tcW w:w="3398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6555">
        <w:tc>
          <w:tcPr>
            <w:tcW w:w="3398" w:type="dxa"/>
          </w:tcPr>
          <w:p w:rsidR="00406555" w:rsidRDefault="00880EB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Территориальное управление Федеральной антимонопольной службы</w:t>
            </w:r>
          </w:p>
        </w:tc>
        <w:tc>
          <w:tcPr>
            <w:tcW w:w="3398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6555">
        <w:tc>
          <w:tcPr>
            <w:tcW w:w="3398" w:type="dxa"/>
          </w:tcPr>
          <w:p w:rsidR="00406555" w:rsidRDefault="00880EB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Лесное хозяйство</w:t>
            </w:r>
          </w:p>
        </w:tc>
        <w:tc>
          <w:tcPr>
            <w:tcW w:w="3398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6555">
        <w:tc>
          <w:tcPr>
            <w:tcW w:w="3398" w:type="dxa"/>
          </w:tcPr>
          <w:p w:rsidR="00406555" w:rsidRDefault="00880EB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Администрация Президента РФ</w:t>
            </w:r>
          </w:p>
        </w:tc>
        <w:tc>
          <w:tcPr>
            <w:tcW w:w="3398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6555">
        <w:tc>
          <w:tcPr>
            <w:tcW w:w="3398" w:type="dxa"/>
          </w:tcPr>
          <w:p w:rsidR="00406555" w:rsidRDefault="00880EB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Аппарат Правительства РФ</w:t>
            </w:r>
          </w:p>
        </w:tc>
        <w:tc>
          <w:tcPr>
            <w:tcW w:w="3398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6555">
        <w:tc>
          <w:tcPr>
            <w:tcW w:w="3398" w:type="dxa"/>
          </w:tcPr>
          <w:p w:rsidR="00406555" w:rsidRDefault="00880EB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правительство Кемеровской области</w:t>
            </w:r>
          </w:p>
        </w:tc>
        <w:tc>
          <w:tcPr>
            <w:tcW w:w="3398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406555">
        <w:tc>
          <w:tcPr>
            <w:tcW w:w="3398" w:type="dxa"/>
          </w:tcPr>
          <w:p w:rsidR="00406555" w:rsidRDefault="00880EBE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администрация поселка городского типа</w:t>
            </w:r>
          </w:p>
        </w:tc>
        <w:tc>
          <w:tcPr>
            <w:tcW w:w="3398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3399" w:type="dxa"/>
          </w:tcPr>
          <w:p w:rsidR="00406555" w:rsidRDefault="00406555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406555" w:rsidRDefault="00406555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p w:rsidR="00406555" w:rsidRDefault="00880EBE">
      <w:pPr>
        <w:tabs>
          <w:tab w:val="left" w:pos="540"/>
        </w:tabs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Ситуационная задача №2. </w:t>
      </w:r>
      <w:r>
        <w:rPr>
          <w:bCs/>
          <w:iCs/>
          <w:sz w:val="28"/>
          <w:szCs w:val="28"/>
        </w:rPr>
        <w:t>Приведите примеры органов исполнительной власти общей, отраслевой, межотраслевой, специальной компетенции со ссылками на н</w:t>
      </w:r>
      <w:r>
        <w:rPr>
          <w:bCs/>
          <w:iCs/>
          <w:sz w:val="28"/>
          <w:szCs w:val="28"/>
        </w:rPr>
        <w:t>ормативные акты, определяющие их правовой статус.</w:t>
      </w:r>
    </w:p>
    <w:p w:rsidR="00406555" w:rsidRDefault="00406555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p w:rsidR="00406555" w:rsidRDefault="00880EBE">
      <w:pPr>
        <w:tabs>
          <w:tab w:val="left" w:pos="540"/>
        </w:tabs>
        <w:contextualSpacing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Ситуационная задача №3</w:t>
      </w:r>
      <w:r>
        <w:rPr>
          <w:sz w:val="28"/>
          <w:szCs w:val="28"/>
        </w:rPr>
        <w:t>. Инновационный подход к управлению хозяйствующим субъектом используется для поддержания и даже увеличения (улучшения) показателей финансово-хозяйственной деятельности в период эконом</w:t>
      </w:r>
      <w:r>
        <w:rPr>
          <w:sz w:val="28"/>
          <w:szCs w:val="28"/>
        </w:rPr>
        <w:t>ического кризиса национальной экономики (экономики государства). Каким образом, на Ваш взгляд, можно использовать инновационные методы управления деятельностью хозяйствующего субъекта в условиях экономического кризиса?</w:t>
      </w:r>
    </w:p>
    <w:p w:rsidR="00406555" w:rsidRDefault="00406555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p w:rsidR="00406555" w:rsidRDefault="00880EBE">
      <w:pPr>
        <w:tabs>
          <w:tab w:val="left" w:pos="540"/>
        </w:tabs>
        <w:contextualSpacing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Ситуационная задача №4.</w:t>
      </w:r>
      <w:r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В условиях </w:t>
      </w:r>
      <w:r>
        <w:rPr>
          <w:sz w:val="28"/>
          <w:szCs w:val="28"/>
        </w:rPr>
        <w:t>финансово-экономического кризиса в субъекте РФ имеет место рост дефицита бюджета. Органы управления субъектом РФ принимают решение о повышении ставок арендной платы за использование объектов недвижимости.</w:t>
      </w:r>
    </w:p>
    <w:p w:rsidR="00406555" w:rsidRDefault="00406555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p w:rsidR="00406555" w:rsidRDefault="00880EBE">
      <w:pPr>
        <w:tabs>
          <w:tab w:val="left" w:pos="540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Помимо роста налоговых поступлений, к каким послед</w:t>
      </w:r>
      <w:r>
        <w:rPr>
          <w:sz w:val="28"/>
          <w:szCs w:val="28"/>
        </w:rPr>
        <w:t>ствиям может привести такое решение? Обоснуйте ответ.</w:t>
      </w:r>
    </w:p>
    <w:p w:rsidR="00406555" w:rsidRDefault="0040655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  <w:sectPr w:rsidR="00406555">
          <w:footerReference w:type="default" r:id="rId8"/>
          <w:footerReference w:type="first" r:id="rId9"/>
          <w:pgSz w:w="11906" w:h="16838"/>
          <w:pgMar w:top="1134" w:right="567" w:bottom="1134" w:left="1134" w:header="0" w:footer="709" w:gutter="0"/>
          <w:cols w:space="720"/>
          <w:formProt w:val="0"/>
          <w:titlePg/>
          <w:docGrid w:linePitch="360"/>
        </w:sectPr>
      </w:pPr>
    </w:p>
    <w:p w:rsidR="00406555" w:rsidRDefault="00880EB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2021 год приема</w:t>
      </w:r>
    </w:p>
    <w:tbl>
      <w:tblPr>
        <w:tblStyle w:val="aff3"/>
        <w:tblW w:w="151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8"/>
        <w:gridCol w:w="2584"/>
        <w:gridCol w:w="4729"/>
        <w:gridCol w:w="5862"/>
      </w:tblGrid>
      <w:tr w:rsidR="00406555">
        <w:tc>
          <w:tcPr>
            <w:tcW w:w="1987" w:type="dxa"/>
            <w:vAlign w:val="center"/>
          </w:tcPr>
          <w:p w:rsidR="00406555" w:rsidRDefault="00880EB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584" w:type="dxa"/>
            <w:vAlign w:val="center"/>
          </w:tcPr>
          <w:p w:rsidR="00406555" w:rsidRDefault="00880EB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индикаторов достижения компетенции</w:t>
            </w:r>
          </w:p>
        </w:tc>
        <w:tc>
          <w:tcPr>
            <w:tcW w:w="4729" w:type="dxa"/>
          </w:tcPr>
          <w:p w:rsidR="00406555" w:rsidRDefault="00880EB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62" w:type="dxa"/>
          </w:tcPr>
          <w:p w:rsidR="00406555" w:rsidRDefault="00880EB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Типовые контрольные задания</w:t>
            </w:r>
          </w:p>
        </w:tc>
      </w:tr>
      <w:tr w:rsidR="00406555">
        <w:tc>
          <w:tcPr>
            <w:tcW w:w="1987" w:type="dxa"/>
            <w:vMerge w:val="restart"/>
            <w:vAlign w:val="center"/>
          </w:tcPr>
          <w:p w:rsidR="00406555" w:rsidRDefault="00880E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ПКП-1</w:t>
            </w:r>
          </w:p>
          <w:p w:rsidR="00406555" w:rsidRDefault="00406555">
            <w:pPr>
              <w:jc w:val="center"/>
              <w:rPr>
                <w:szCs w:val="28"/>
              </w:rPr>
            </w:pPr>
          </w:p>
          <w:p w:rsidR="00406555" w:rsidRDefault="00880E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Способность определять цели, задачи, приоритеты и оценивать ресурсы профессиональной деятельности, обеспечивать эффективное и </w:t>
            </w:r>
            <w:r>
              <w:rPr>
                <w:szCs w:val="28"/>
              </w:rPr>
              <w:t>результативное исполнение принятых решений на всех уровнях государственного и муниципального управления</w:t>
            </w:r>
          </w:p>
        </w:tc>
        <w:tc>
          <w:tcPr>
            <w:tcW w:w="2584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1. Демонстрирует знания основных методов и инструментов, используемых для определения цели, задачи, приоритетов и оценки ресурсов профессиональной деяте</w:t>
            </w:r>
            <w:r>
              <w:rPr>
                <w:szCs w:val="28"/>
              </w:rPr>
              <w:t>льности, обеспечения эффективного и результативного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4729" w:type="dxa"/>
            <w:vAlign w:val="center"/>
          </w:tcPr>
          <w:p w:rsidR="00406555" w:rsidRDefault="00880EBE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Знает: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</w:t>
            </w:r>
            <w:r>
              <w:rPr>
                <w:szCs w:val="28"/>
              </w:rPr>
              <w:tab/>
              <w:t>методики выявления тенденций и пропорций развития экономики;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алгоритм определения внутрихозяйственных р</w:t>
            </w:r>
            <w:r>
              <w:rPr>
                <w:szCs w:val="28"/>
              </w:rPr>
              <w:t>езервов;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важнейшие принципы экономического анализа.</w:t>
            </w:r>
          </w:p>
          <w:p w:rsidR="00406555" w:rsidRDefault="00406555">
            <w:pPr>
              <w:rPr>
                <w:i/>
                <w:szCs w:val="28"/>
              </w:rPr>
            </w:pPr>
          </w:p>
          <w:p w:rsidR="00406555" w:rsidRDefault="00880EBE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Умеет: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</w:t>
            </w:r>
            <w:r>
              <w:rPr>
                <w:i/>
                <w:szCs w:val="28"/>
              </w:rPr>
              <w:tab/>
            </w:r>
            <w:r>
              <w:rPr>
                <w:szCs w:val="28"/>
              </w:rPr>
              <w:t>устанавливать взаимосвязи причин и факторов, их взаимозависимости и взаимообусловленности;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организовывать контроль выполнения планов управленческих решений экономного использования ресурсов;</w:t>
            </w:r>
          </w:p>
          <w:p w:rsidR="00406555" w:rsidRDefault="00880EBE">
            <w:pPr>
              <w:rPr>
                <w:i/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проводить мероприятия по вовлечению в работу выявленных резервов.</w:t>
            </w:r>
          </w:p>
        </w:tc>
        <w:tc>
          <w:tcPr>
            <w:tcW w:w="5862" w:type="dxa"/>
          </w:tcPr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 xml:space="preserve">Задание №1. </w:t>
            </w:r>
            <w:r>
              <w:rPr>
                <w:szCs w:val="28"/>
              </w:rPr>
              <w:t>Определить резервы увеличения объема производства за счет недопущения перерасхода ресурсов по сравнению с нормами, если известно: Удельные затраты ресурсов на единицу продукци</w:t>
            </w:r>
            <w:r>
              <w:rPr>
                <w:szCs w:val="28"/>
              </w:rPr>
              <w:t>и: ˗ фактические – 357 руб. ˗ возможные вследствие внедрения достижений передового опыта – 315 руб. ˗ фактический выпуск продукции – 8500 шт.</w:t>
            </w:r>
          </w:p>
          <w:p w:rsidR="00406555" w:rsidRDefault="00406555">
            <w:pPr>
              <w:jc w:val="both"/>
              <w:rPr>
                <w:szCs w:val="28"/>
              </w:rPr>
            </w:pPr>
          </w:p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Задание №2.</w:t>
            </w:r>
            <w:r>
              <w:rPr>
                <w:szCs w:val="28"/>
              </w:rPr>
              <w:t xml:space="preserve"> Проанализируйте приведенные примеры на соответствии их методике </w:t>
            </w:r>
            <w:r>
              <w:rPr>
                <w:szCs w:val="28"/>
                <w:lang w:val="en-US"/>
              </w:rPr>
              <w:t>SMART</w:t>
            </w:r>
            <w:r>
              <w:rPr>
                <w:szCs w:val="28"/>
              </w:rPr>
              <w:t xml:space="preserve"> и, в случае выявления несоответ</w:t>
            </w:r>
            <w:r>
              <w:rPr>
                <w:szCs w:val="28"/>
              </w:rPr>
              <w:t>ствия, скорректируйте:</w:t>
            </w:r>
          </w:p>
          <w:p w:rsidR="00406555" w:rsidRDefault="00880EBE">
            <w:pPr>
              <w:numPr>
                <w:ilvl w:val="0"/>
                <w:numId w:val="23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Увеличить объём продаж до 1 ноября</w:t>
            </w:r>
          </w:p>
          <w:p w:rsidR="00406555" w:rsidRDefault="00880EBE">
            <w:pPr>
              <w:numPr>
                <w:ilvl w:val="0"/>
                <w:numId w:val="23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Увеличить число посетителей сайта на 50% за месяц.</w:t>
            </w:r>
          </w:p>
          <w:p w:rsidR="00406555" w:rsidRDefault="00880EBE">
            <w:pPr>
              <w:numPr>
                <w:ilvl w:val="0"/>
                <w:numId w:val="23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Проводить больше времени с семьёй.</w:t>
            </w:r>
          </w:p>
          <w:p w:rsidR="00406555" w:rsidRDefault="00880EBE">
            <w:pPr>
              <w:numPr>
                <w:ilvl w:val="0"/>
                <w:numId w:val="23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Повысить личный доход с 10 000 до 100 000 за месяц.</w:t>
            </w:r>
          </w:p>
          <w:p w:rsidR="00406555" w:rsidRDefault="00880EBE">
            <w:pPr>
              <w:numPr>
                <w:ilvl w:val="0"/>
                <w:numId w:val="23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Дописать статью.</w:t>
            </w:r>
          </w:p>
          <w:p w:rsidR="00406555" w:rsidRDefault="00880EBE">
            <w:pPr>
              <w:numPr>
                <w:ilvl w:val="0"/>
                <w:numId w:val="23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>Начать бегать по утрам.</w:t>
            </w:r>
          </w:p>
          <w:p w:rsidR="00406555" w:rsidRDefault="00880EBE">
            <w:pPr>
              <w:numPr>
                <w:ilvl w:val="0"/>
                <w:numId w:val="23"/>
              </w:num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Вести здоровый </w:t>
            </w:r>
            <w:r>
              <w:rPr>
                <w:szCs w:val="28"/>
              </w:rPr>
              <w:t>образ жизни.</w:t>
            </w:r>
          </w:p>
        </w:tc>
      </w:tr>
      <w:tr w:rsidR="00406555">
        <w:tc>
          <w:tcPr>
            <w:tcW w:w="1987" w:type="dxa"/>
            <w:vMerge/>
            <w:vAlign w:val="center"/>
          </w:tcPr>
          <w:p w:rsidR="00406555" w:rsidRDefault="00406555">
            <w:pPr>
              <w:jc w:val="center"/>
              <w:rPr>
                <w:szCs w:val="28"/>
              </w:rPr>
            </w:pPr>
          </w:p>
        </w:tc>
        <w:tc>
          <w:tcPr>
            <w:tcW w:w="2584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2. Осуществляет выбор методов и инструментов для принятия управленческих решений и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</w:t>
            </w:r>
            <w:r>
              <w:rPr>
                <w:szCs w:val="28"/>
              </w:rPr>
              <w:t>о исполнения принятых решений на всех уровнях государственного и муниципального управления.</w:t>
            </w:r>
          </w:p>
        </w:tc>
        <w:tc>
          <w:tcPr>
            <w:tcW w:w="4729" w:type="dxa"/>
            <w:vAlign w:val="center"/>
          </w:tcPr>
          <w:p w:rsidR="00406555" w:rsidRDefault="00880EBE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Знает: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</w:t>
            </w:r>
            <w:r>
              <w:rPr>
                <w:i/>
                <w:szCs w:val="28"/>
              </w:rPr>
              <w:tab/>
            </w:r>
            <w:r>
              <w:rPr>
                <w:szCs w:val="28"/>
              </w:rPr>
              <w:t>набор критериев выбора наиболее оптимального варианта, обеспечивающего получение максимального результата в процессе принятия управленческого решения;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ос</w:t>
            </w:r>
            <w:r>
              <w:rPr>
                <w:szCs w:val="28"/>
              </w:rPr>
              <w:t>обенности процесса принятия управленческих решений на разных уровнях государственной власти;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алгоритм и порядок согласовательных процедур, направленных на обеспечение их согласованности с общей политикой государства, регионов или муниципальных образовани</w:t>
            </w:r>
            <w:r>
              <w:rPr>
                <w:szCs w:val="28"/>
              </w:rPr>
              <w:t>й.</w:t>
            </w:r>
          </w:p>
          <w:p w:rsidR="00406555" w:rsidRDefault="00406555">
            <w:pPr>
              <w:rPr>
                <w:szCs w:val="28"/>
              </w:rPr>
            </w:pPr>
          </w:p>
          <w:p w:rsidR="00406555" w:rsidRDefault="00880EBE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Умеет: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</w:t>
            </w:r>
            <w:r>
              <w:rPr>
                <w:i/>
                <w:szCs w:val="28"/>
              </w:rPr>
              <w:tab/>
            </w:r>
            <w:r>
              <w:rPr>
                <w:szCs w:val="28"/>
              </w:rPr>
              <w:t>организовывать взаимодействие с правительственными и общественными организациями, обладающими информацией, требующейся при принятии управленческих решений;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 xml:space="preserve">проводить анализ текущей ситуации с целью выявления, формулирования и идентификации </w:t>
            </w:r>
            <w:r>
              <w:rPr>
                <w:szCs w:val="28"/>
              </w:rPr>
              <w:t xml:space="preserve">существующих в обществе </w:t>
            </w:r>
            <w:r>
              <w:rPr>
                <w:szCs w:val="28"/>
              </w:rPr>
              <w:lastRenderedPageBreak/>
              <w:t>проблем, для которых необходимо выработать решение;</w:t>
            </w:r>
          </w:p>
          <w:p w:rsidR="00406555" w:rsidRDefault="00880EBE">
            <w:pPr>
              <w:rPr>
                <w:i/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осуществлять корректировку на стадии реализации решения с учетом складывающейся текущей ситуации.</w:t>
            </w:r>
          </w:p>
        </w:tc>
        <w:tc>
          <w:tcPr>
            <w:tcW w:w="5862" w:type="dxa"/>
          </w:tcPr>
          <w:p w:rsidR="00406555" w:rsidRDefault="00880EBE">
            <w:pPr>
              <w:rPr>
                <w:szCs w:val="24"/>
              </w:rPr>
            </w:pPr>
            <w:r>
              <w:rPr>
                <w:b/>
                <w:szCs w:val="24"/>
              </w:rPr>
              <w:lastRenderedPageBreak/>
              <w:t>Задание №3.</w:t>
            </w:r>
            <w:r>
              <w:rPr>
                <w:szCs w:val="24"/>
              </w:rPr>
              <w:t xml:space="preserve"> На основании изученного материала заполните схему процесса разработки и принятия управленческого решения:</w:t>
            </w:r>
          </w:p>
          <w:p w:rsidR="00406555" w:rsidRDefault="00880EBE">
            <w:pPr>
              <w:rPr>
                <w:szCs w:val="24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15240" distL="0" distR="15240" simplePos="0" relativeHeight="2" behindDoc="0" locked="0" layoutInCell="0" allowOverlap="1" wp14:anchorId="22813045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445770</wp:posOffset>
                      </wp:positionV>
                      <wp:extent cx="937260" cy="175260"/>
                      <wp:effectExtent l="1905" t="1905" r="1905" b="1905"/>
                      <wp:wrapNone/>
                      <wp:docPr id="1" name="Прямоугольник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7440" cy="17532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3A5F8B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69AE20" id="Прямоугольник 76" o:spid="_x0000_s1026" style="position:absolute;margin-left:952.45pt;margin-top:35.1pt;width:73.8pt;height:13.8pt;z-index:2;visibility:visible;mso-wrap-style:square;mso-wrap-distance-left:0;mso-wrap-distance-top:0;mso-wrap-distance-right:1.2pt;mso-wrap-distance-bottom:1.2pt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" o:allowincell="f" filled="f" strokecolor="#3a5f8b" strokeweight=".25pt">
                      <v:stroke joinstyle="round"/>
                      <w10:wrap anchory="page"/>
                    </v:rect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15240" distL="0" distR="15240" simplePos="0" relativeHeight="3" behindDoc="0" locked="0" layoutInCell="0" allowOverlap="1" wp14:anchorId="7DB18FF7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687070</wp:posOffset>
                      </wp:positionV>
                      <wp:extent cx="937260" cy="175260"/>
                      <wp:effectExtent l="1905" t="1905" r="1905" b="1905"/>
                      <wp:wrapNone/>
                      <wp:docPr id="2" name="Прямоугольник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7440" cy="17532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3A5F8B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171E204" id="Прямоугольник 78" o:spid="_x0000_s1026" style="position:absolute;margin-left:952.45pt;margin-top:54.1pt;width:73.8pt;height:13.8pt;z-index:3;visibility:visible;mso-wrap-style:square;mso-wrap-distance-left:0;mso-wrap-distance-top:0;mso-wrap-distance-right:1.2pt;mso-wrap-distance-bottom:1.2pt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" o:allowincell="f" filled="f" strokecolor="#3a5f8b" strokeweight=".25pt">
                      <v:stroke joinstyle="round"/>
                      <w10:wrap anchory="page"/>
                    </v:rect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15240" distL="0" distR="15240" simplePos="0" relativeHeight="4" behindDoc="0" locked="0" layoutInCell="0" allowOverlap="1" wp14:anchorId="62B58A88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1082040</wp:posOffset>
                      </wp:positionV>
                      <wp:extent cx="937260" cy="175260"/>
                      <wp:effectExtent l="1905" t="1905" r="1905" b="1905"/>
                      <wp:wrapNone/>
                      <wp:docPr id="3" name="Прямоугольник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7440" cy="17532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3A5F8B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87916D" id="Прямоугольник 79" o:spid="_x0000_s1026" style="position:absolute;margin-left:952.45pt;margin-top:85.2pt;width:73.8pt;height:13.8pt;z-index:4;visibility:visible;mso-wrap-style:square;mso-wrap-distance-left:0;mso-wrap-distance-top:0;mso-wrap-distance-right:1.2pt;mso-wrap-distance-bottom:1.2pt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" o:allowincell="f" filled="f" strokecolor="#3a5f8b" strokeweight=".25pt">
                      <v:stroke joinstyle="round"/>
                      <w10:wrap anchory="page"/>
                    </v:rect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15240" distL="0" distR="15240" simplePos="0" relativeHeight="5" behindDoc="0" locked="0" layoutInCell="0" allowOverlap="1" wp14:anchorId="623C2CB9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1447800</wp:posOffset>
                      </wp:positionV>
                      <wp:extent cx="937260" cy="175260"/>
                      <wp:effectExtent l="1905" t="1905" r="1905" b="1905"/>
                      <wp:wrapNone/>
                      <wp:docPr id="4" name="Прямоугольник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7440" cy="17532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3A5F8B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5FF156" id="Прямоугольник 80" o:spid="_x0000_s1026" style="position:absolute;margin-left:952.45pt;margin-top:114pt;width:73.8pt;height:13.8pt;z-index:5;visibility:visible;mso-wrap-style:square;mso-wrap-distance-left:0;mso-wrap-distance-top:0;mso-wrap-distance-right:1.2pt;mso-wrap-distance-bottom:1.2pt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" o:allowincell="f" filled="f" strokecolor="#3a5f8b" strokeweight=".25pt">
                      <v:stroke joinstyle="round"/>
                      <w10:wrap anchory="page"/>
                    </v:rect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15240" distL="0" distR="15240" simplePos="0" relativeHeight="6" behindDoc="0" locked="0" layoutInCell="0" allowOverlap="1" wp14:anchorId="323A106D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1118870</wp:posOffset>
                      </wp:positionV>
                      <wp:extent cx="937260" cy="175260"/>
                      <wp:effectExtent l="1905" t="1905" r="1905" b="1905"/>
                      <wp:wrapNone/>
                      <wp:docPr id="5" name="Прямоугольник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7440" cy="17532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3A5F8B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7C75FC" id="Прямоугольник 81" o:spid="_x0000_s1026" style="position:absolute;margin-left:952.45pt;margin-top:88.1pt;width:73.8pt;height:13.8pt;z-index:6;visibility:visible;mso-wrap-style:square;mso-wrap-distance-left:0;mso-wrap-distance-top:0;mso-wrap-distance-right:1.2pt;mso-wrap-distance-bottom:1.2pt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" o:allowincell="f" filled="f" strokecolor="#3a5f8b" strokeweight=".25pt">
                      <v:stroke joinstyle="round"/>
                      <w10:wrap anchory="page"/>
                    </v:rect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15240" distL="0" distR="15240" simplePos="0" relativeHeight="7" behindDoc="0" locked="0" layoutInCell="0" allowOverlap="1" wp14:anchorId="26341429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760095</wp:posOffset>
                      </wp:positionV>
                      <wp:extent cx="937260" cy="175260"/>
                      <wp:effectExtent l="1905" t="1905" r="1905" b="1905"/>
                      <wp:wrapNone/>
                      <wp:docPr id="6" name="Прямоугольник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7440" cy="17532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3A5F8B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EEF665B" id="Прямоугольник 82" o:spid="_x0000_s1026" style="position:absolute;margin-left:952.45pt;margin-top:59.85pt;width:73.8pt;height:13.8pt;z-index:7;visibility:visible;mso-wrap-style:square;mso-wrap-distance-left:0;mso-wrap-distance-top:0;mso-wrap-distance-right:1.2pt;mso-wrap-distance-bottom:1.2pt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" o:allowincell="f" filled="f" strokecolor="#3a5f8b" strokeweight=".25pt">
                      <v:stroke joinstyle="round"/>
                      <w10:wrap anchory="page"/>
                    </v:rect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15240" distL="0" distR="15240" simplePos="0" relativeHeight="8" behindDoc="0" locked="0" layoutInCell="0" allowOverlap="1" wp14:anchorId="2A68A648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1506855</wp:posOffset>
                      </wp:positionV>
                      <wp:extent cx="937260" cy="175260"/>
                      <wp:effectExtent l="1905" t="1905" r="1905" b="1905"/>
                      <wp:wrapNone/>
                      <wp:docPr id="7" name="Прямоугольник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7440" cy="17532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3A5F8B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5097530" id="Прямоугольник 83" o:spid="_x0000_s1026" style="position:absolute;margin-left:952.45pt;margin-top:118.65pt;width:73.8pt;height:13.8pt;z-index:8;visibility:visible;mso-wrap-style:square;mso-wrap-distance-left:0;mso-wrap-distance-top:0;mso-wrap-distance-right:1.2pt;mso-wrap-distance-bottom:1.2pt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" o:allowincell="f" filled="f" strokecolor="#3a5f8b" strokeweight=".25pt">
                      <v:stroke joinstyle="round"/>
                      <w10:wrap anchory="page"/>
                    </v:rect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16510" distL="0" distR="26670" simplePos="0" relativeHeight="9" behindDoc="0" locked="0" layoutInCell="0" allowOverlap="1" wp14:anchorId="6C334EB4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1930400</wp:posOffset>
                      </wp:positionV>
                      <wp:extent cx="906780" cy="212090"/>
                      <wp:effectExtent l="1905" t="1905" r="1905" b="1905"/>
                      <wp:wrapNone/>
                      <wp:docPr id="8" name="Прямоугольник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6840" cy="21204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3A5F8B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C20195" id="Прямоугольник 84" o:spid="_x0000_s1026" style="position:absolute;margin-left:952.45pt;margin-top:152pt;width:71.4pt;height:16.7pt;z-index:9;visibility:visible;mso-wrap-style:square;mso-wrap-distance-left:0;mso-wrap-distance-top:0;mso-wrap-distance-right:2.1pt;mso-wrap-distance-bottom:1.3pt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" o:allowincell="f" filled="f" strokecolor="#3a5f8b" strokeweight=".25pt">
                      <v:stroke joinstyle="round"/>
                      <w10:wrap anchory="page"/>
                    </v:rect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76200" distB="12700" distL="0" distR="0" simplePos="0" relativeHeight="10" behindDoc="0" locked="0" layoutInCell="0" allowOverlap="1" wp14:anchorId="70B6322B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539750</wp:posOffset>
                      </wp:positionV>
                      <wp:extent cx="548640" cy="215900"/>
                      <wp:effectExtent l="5080" t="38735" r="1270" b="5080"/>
                      <wp:wrapNone/>
                      <wp:docPr id="9" name="Соединительная линия уступом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48640" cy="216000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8E9BD14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85" o:spid="_x0000_s1026" type="#_x0000_t34" style="position:absolute;margin-left:952.45pt;margin-top:42.5pt;width:43.2pt;height:17pt;flip:y;z-index:10;visibility:visible;mso-wrap-style:square;mso-wrap-distance-left:0;mso-wrap-distance-top:6pt;mso-wrap-distance-right:0;mso-wrap-distance-bottom:1pt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" o:allowincell="f" adj="0">
                      <v:stroke endarrow="block" joinstyle="round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38100" distB="37465" distL="76200" distR="23495" simplePos="0" relativeHeight="11" behindDoc="0" locked="0" layoutInCell="0" allowOverlap="1" wp14:anchorId="5955679D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1681480</wp:posOffset>
                      </wp:positionV>
                      <wp:extent cx="643255" cy="343535"/>
                      <wp:effectExtent l="38735" t="635" r="5080" b="5080"/>
                      <wp:wrapNone/>
                      <wp:docPr id="10" name="Соединительная линия уступом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43320" cy="343440"/>
                              </a:xfrm>
                              <a:prstGeom prst="bentConnector3">
                                <a:avLst>
                                  <a:gd name="adj1" fmla="val 10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233DBE" id="Соединительная линия уступом 86" o:spid="_x0000_s1026" type="#_x0000_t34" style="position:absolute;margin-left:952.45pt;margin-top:132.4pt;width:50.65pt;height:27.05pt;flip:x y;z-index:11;visibility:visible;mso-wrap-style:square;mso-wrap-distance-left:6pt;mso-wrap-distance-top:3pt;mso-wrap-distance-right:1.85pt;mso-wrap-distance-bottom:2.95pt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" o:allowincell="f" adj="21600">
                      <v:stroke endarrow="block" joinstyle="round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49530" distL="0" distR="80010" simplePos="0" relativeHeight="12" behindDoc="0" locked="0" layoutInCell="0" allowOverlap="1" wp14:anchorId="7A5CC9F9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533400</wp:posOffset>
                      </wp:positionV>
                      <wp:extent cx="777240" cy="140970"/>
                      <wp:effectExtent l="5080" t="5080" r="38735" b="635"/>
                      <wp:wrapNone/>
                      <wp:docPr id="11" name="Соединительная линия уступом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7240" cy="141120"/>
                              </a:xfrm>
                              <a:prstGeom prst="bentConnector3">
                                <a:avLst>
                                  <a:gd name="adj1" fmla="val 10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E41838" id="Соединительная линия уступом 87" o:spid="_x0000_s1026" type="#_x0000_t34" style="position:absolute;margin-left:952.45pt;margin-top:42pt;width:61.2pt;height:11.1pt;z-index:12;visibility:visible;mso-wrap-style:square;mso-wrap-distance-left:0;mso-wrap-distance-top:0;mso-wrap-distance-right:6.3pt;mso-wrap-distance-bottom:3.9pt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" o:allowincell="f" adj="21600">
                      <v:stroke endarrow="block" joinstyle="round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38100" distB="10795" distL="76200" distR="57150" simplePos="0" relativeHeight="14" behindDoc="0" locked="0" layoutInCell="0" allowOverlap="1" wp14:anchorId="7FD2A325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1323340</wp:posOffset>
                      </wp:positionV>
                      <wp:extent cx="635" cy="179705"/>
                      <wp:effectExtent l="38100" t="635" r="37465" b="5080"/>
                      <wp:wrapNone/>
                      <wp:docPr id="12" name="Прямая со стрелкой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0" cy="1796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2A5F1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9" o:spid="_x0000_s1026" type="#_x0000_t32" style="position:absolute;margin-left:952.45pt;margin-top:104.2pt;width:.05pt;height:14.15pt;flip:y;z-index:14;visibility:visible;mso-wrap-style:square;mso-wrap-distance-left:6pt;mso-wrap-distance-top:3pt;mso-wrap-distance-right:4.5pt;mso-wrap-distance-bottom:.85pt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" o:allowincell="f">
                      <v:stroke endarrow="block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38100" distB="10795" distL="76200" distR="57150" simplePos="0" relativeHeight="15" behindDoc="0" locked="0" layoutInCell="0" allowOverlap="1" wp14:anchorId="5CE895C9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935355</wp:posOffset>
                      </wp:positionV>
                      <wp:extent cx="635" cy="179705"/>
                      <wp:effectExtent l="38100" t="635" r="37465" b="5080"/>
                      <wp:wrapNone/>
                      <wp:docPr id="13" name="Прямая со стрелкой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0" cy="1796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9F1187" id="Прямая со стрелкой 90" o:spid="_x0000_s1026" type="#_x0000_t32" style="position:absolute;margin-left:952.45pt;margin-top:73.65pt;width:.05pt;height:14.15pt;flip:y;z-index:15;visibility:visible;mso-wrap-style:square;mso-wrap-distance-left:6pt;mso-wrap-distance-top:3pt;mso-wrap-distance-right:4.5pt;mso-wrap-distance-bottom:.85pt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" o:allowincell="f">
                      <v:stroke endarrow="block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50800" distL="76200" distR="57150" simplePos="0" relativeHeight="16" behindDoc="0" locked="0" layoutInCell="0" allowOverlap="1" wp14:anchorId="1E73EE9A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855345</wp:posOffset>
                      </wp:positionV>
                      <wp:extent cx="635" cy="215900"/>
                      <wp:effectExtent l="38100" t="5080" r="37465" b="635"/>
                      <wp:wrapNone/>
                      <wp:docPr id="14" name="Прямая со стрелкой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21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B8600E" id="Прямая со стрелкой 91" o:spid="_x0000_s1026" type="#_x0000_t32" style="position:absolute;margin-left:952.45pt;margin-top:67.35pt;width:.05pt;height:17pt;z-index:16;visibility:visible;mso-wrap-style:square;mso-wrap-distance-left:6pt;mso-wrap-distance-top:0;mso-wrap-distance-right:4.5pt;mso-wrap-distance-bottom:4pt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" o:allowincell="f">
                      <v:stroke endarrow="block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48895" distL="76200" distR="57150" simplePos="0" relativeHeight="17" behindDoc="0" locked="0" layoutInCell="0" allowOverlap="1" wp14:anchorId="0504754A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1257935</wp:posOffset>
                      </wp:positionV>
                      <wp:extent cx="635" cy="179705"/>
                      <wp:effectExtent l="38100" t="5715" r="37465" b="0"/>
                      <wp:wrapNone/>
                      <wp:docPr id="15" name="Прямая со стрелкой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" cy="1796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859FB1" id="Прямая со стрелкой 92" o:spid="_x0000_s1026" type="#_x0000_t32" style="position:absolute;margin-left:952.45pt;margin-top:99.05pt;width:.05pt;height:14.15pt;z-index:17;visibility:visible;mso-wrap-style:square;mso-wrap-distance-left:6pt;mso-wrap-distance-top:0;mso-wrap-distance-right:4.5pt;mso-wrap-distance-bottom:3.85pt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" o:allowincell="f">
                      <v:stroke endarrow="block"/>
                      <w10:wrap anchory="page"/>
                    </v:shape>
                  </w:pict>
                </mc:Fallback>
              </mc:AlternateContent>
            </w:r>
          </w:p>
          <w:p w:rsidR="00406555" w:rsidRDefault="00406555">
            <w:pPr>
              <w:rPr>
                <w:szCs w:val="24"/>
              </w:rPr>
            </w:pPr>
          </w:p>
          <w:p w:rsidR="00406555" w:rsidRDefault="00406555">
            <w:pPr>
              <w:rPr>
                <w:szCs w:val="24"/>
              </w:rPr>
            </w:pPr>
          </w:p>
          <w:p w:rsidR="00406555" w:rsidRDefault="00406555">
            <w:pPr>
              <w:rPr>
                <w:szCs w:val="24"/>
              </w:rPr>
            </w:pPr>
          </w:p>
          <w:p w:rsidR="00406555" w:rsidRDefault="00406555">
            <w:pPr>
              <w:rPr>
                <w:szCs w:val="24"/>
              </w:rPr>
            </w:pPr>
          </w:p>
          <w:p w:rsidR="00406555" w:rsidRDefault="00406555">
            <w:pPr>
              <w:rPr>
                <w:szCs w:val="24"/>
              </w:rPr>
            </w:pPr>
          </w:p>
          <w:p w:rsidR="00406555" w:rsidRDefault="00406555">
            <w:pPr>
              <w:rPr>
                <w:szCs w:val="24"/>
              </w:rPr>
            </w:pPr>
          </w:p>
          <w:p w:rsidR="00406555" w:rsidRDefault="00406555">
            <w:pPr>
              <w:rPr>
                <w:szCs w:val="24"/>
              </w:rPr>
            </w:pPr>
          </w:p>
          <w:p w:rsidR="00406555" w:rsidRDefault="00880EBE">
            <w:pPr>
              <w:rPr>
                <w:szCs w:val="24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99695" distL="38100" distR="11430" simplePos="0" relativeHeight="13" behindDoc="0" locked="0" layoutInCell="0" allowOverlap="1" wp14:anchorId="60167401">
                      <wp:simplePos x="0" y="0"/>
                      <wp:positionH relativeFrom="column">
                        <wp:posOffset>12096115</wp:posOffset>
                      </wp:positionH>
                      <wp:positionV relativeFrom="page">
                        <wp:posOffset>1630680</wp:posOffset>
                      </wp:positionV>
                      <wp:extent cx="693420" cy="395605"/>
                      <wp:effectExtent l="635" t="5715" r="5080" b="38100"/>
                      <wp:wrapNone/>
                      <wp:docPr id="16" name="Соединительная линия уступом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93360" cy="395640"/>
                              </a:xfrm>
                              <a:prstGeom prst="bentConnector3">
                                <a:avLst>
                                  <a:gd name="adj1" fmla="val 1648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tailEnd type="triangl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580DE0" id="Соединительная линия уступом 88" o:spid="_x0000_s1026" type="#_x0000_t34" style="position:absolute;margin-left:952.45pt;margin-top:128.4pt;width:54.6pt;height:31.15pt;flip:x;z-index:13;visibility:visible;mso-wrap-style:square;mso-wrap-distance-left:3pt;mso-wrap-distance-top:0;mso-wrap-distance-right:.9pt;mso-wrap-distance-bottom:7.85pt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" o:allowincell="f" adj="356">
                      <v:stroke endarrow="block" joinstyle="round"/>
                      <w10:wrap anchory="page"/>
                    </v:shape>
                  </w:pict>
                </mc:Fallback>
              </mc:AlternateContent>
            </w:r>
          </w:p>
          <w:p w:rsidR="00406555" w:rsidRDefault="00406555">
            <w:pPr>
              <w:rPr>
                <w:szCs w:val="24"/>
              </w:rPr>
            </w:pPr>
          </w:p>
          <w:p w:rsidR="00406555" w:rsidRDefault="00406555">
            <w:pPr>
              <w:rPr>
                <w:szCs w:val="24"/>
              </w:rPr>
            </w:pPr>
          </w:p>
          <w:p w:rsidR="00406555" w:rsidRDefault="00406555">
            <w:pPr>
              <w:jc w:val="both"/>
              <w:rPr>
                <w:szCs w:val="28"/>
              </w:rPr>
            </w:pPr>
          </w:p>
        </w:tc>
      </w:tr>
      <w:tr w:rsidR="00406555">
        <w:tc>
          <w:tcPr>
            <w:tcW w:w="1987" w:type="dxa"/>
            <w:vMerge/>
            <w:vAlign w:val="center"/>
          </w:tcPr>
          <w:p w:rsidR="00406555" w:rsidRDefault="00406555">
            <w:pPr>
              <w:jc w:val="center"/>
              <w:rPr>
                <w:szCs w:val="28"/>
              </w:rPr>
            </w:pPr>
          </w:p>
        </w:tc>
        <w:tc>
          <w:tcPr>
            <w:tcW w:w="2584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3. Владеет навыками использования современных методов и инструментов для сбора, обобщения, анализа информации, необходи</w:t>
            </w:r>
            <w:r>
              <w:rPr>
                <w:szCs w:val="28"/>
              </w:rPr>
              <w:t>мой для решения аналитических задач в определения целей, задач, приоритетов и оценки ресурсов профессиональной деятельности, обеспечения эффективного и результативного исполнения принятых решений на всех уровнях государственного и муниципального управления</w:t>
            </w:r>
            <w:r>
              <w:rPr>
                <w:szCs w:val="28"/>
              </w:rPr>
              <w:t>.</w:t>
            </w:r>
          </w:p>
        </w:tc>
        <w:tc>
          <w:tcPr>
            <w:tcW w:w="4729" w:type="dxa"/>
            <w:vAlign w:val="center"/>
          </w:tcPr>
          <w:p w:rsidR="00406555" w:rsidRDefault="00880EBE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Знает: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</w:t>
            </w:r>
            <w:r>
              <w:rPr>
                <w:i/>
                <w:szCs w:val="28"/>
              </w:rPr>
              <w:tab/>
            </w:r>
            <w:r>
              <w:rPr>
                <w:szCs w:val="28"/>
              </w:rPr>
              <w:t>метод разработки сценариев при принятии управленческих решений;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подходы к определению положительных и отрицательных факторов и инструментарий количественного измерения их влияния;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 xml:space="preserve">способы выявления потенциальных источников данных и методы </w:t>
            </w:r>
            <w:r>
              <w:rPr>
                <w:szCs w:val="28"/>
              </w:rPr>
              <w:t>получения информации.</w:t>
            </w:r>
          </w:p>
          <w:p w:rsidR="00406555" w:rsidRDefault="00406555">
            <w:pPr>
              <w:rPr>
                <w:i/>
                <w:szCs w:val="28"/>
              </w:rPr>
            </w:pPr>
          </w:p>
          <w:p w:rsidR="00406555" w:rsidRDefault="00880EBE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Умеет: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</w:t>
            </w:r>
            <w:r>
              <w:rPr>
                <w:i/>
                <w:szCs w:val="28"/>
              </w:rPr>
              <w:tab/>
            </w:r>
            <w:r>
              <w:rPr>
                <w:szCs w:val="28"/>
              </w:rPr>
              <w:t>определять степень влияния отдельных факторов на исследуемый показатель;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находить наиболее рациональное решение проблем управления;</w:t>
            </w:r>
          </w:p>
          <w:p w:rsidR="00406555" w:rsidRDefault="00880EBE">
            <w:pPr>
              <w:rPr>
                <w:i/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выявлять общие направления изменения в показателях, используя качественный метод экономи</w:t>
            </w:r>
            <w:r>
              <w:rPr>
                <w:szCs w:val="28"/>
              </w:rPr>
              <w:t>ческого анализа.</w:t>
            </w:r>
          </w:p>
        </w:tc>
        <w:tc>
          <w:tcPr>
            <w:tcW w:w="5862" w:type="dxa"/>
          </w:tcPr>
          <w:p w:rsidR="00406555" w:rsidRDefault="00880EBE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Задание №4.</w:t>
            </w:r>
            <w:r>
              <w:rPr>
                <w:szCs w:val="24"/>
              </w:rPr>
              <w:t xml:space="preserve"> В исходной таблице представлены статистические данные о размерах жилой площади и стоимости квартир</w:t>
            </w:r>
            <w:r>
              <w:rPr>
                <w:b/>
                <w:szCs w:val="24"/>
              </w:rPr>
              <w:t>:</w:t>
            </w:r>
          </w:p>
          <w:tbl>
            <w:tblPr>
              <w:tblW w:w="3706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54"/>
              <w:gridCol w:w="1852"/>
            </w:tblGrid>
            <w:tr w:rsidR="00406555">
              <w:trPr>
                <w:jc w:val="center"/>
              </w:trPr>
              <w:tc>
                <w:tcPr>
                  <w:tcW w:w="1853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Жилая площадь, х</w:t>
                  </w:r>
                </w:p>
              </w:tc>
              <w:tc>
                <w:tcPr>
                  <w:tcW w:w="1852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Цена кв., у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15,9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40,5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27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16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13,5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15,1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28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21,1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46,3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28,7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45,9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27,2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47,5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28,3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87,2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52,3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17,7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22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31,1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28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48,7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45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65,8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51</w:t>
                  </w:r>
                </w:p>
              </w:tc>
            </w:tr>
            <w:tr w:rsidR="00406555">
              <w:trPr>
                <w:jc w:val="center"/>
              </w:trPr>
              <w:tc>
                <w:tcPr>
                  <w:tcW w:w="1853" w:type="dxa"/>
                  <w:tcBorders>
                    <w:top w:val="single" w:sz="4" w:space="0" w:color="000000"/>
                    <w:righ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21,4</w:t>
                  </w:r>
                </w:p>
              </w:tc>
              <w:tc>
                <w:tcPr>
                  <w:tcW w:w="1852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406555" w:rsidRDefault="00880EBE">
                  <w:pPr>
                    <w:spacing w:beforeAutospacing="1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34,4</w:t>
                  </w:r>
                </w:p>
              </w:tc>
            </w:tr>
          </w:tbl>
          <w:p w:rsidR="00406555" w:rsidRDefault="00406555">
            <w:pPr>
              <w:jc w:val="both"/>
              <w:rPr>
                <w:szCs w:val="24"/>
              </w:rPr>
            </w:pPr>
          </w:p>
          <w:p w:rsidR="00406555" w:rsidRDefault="00880E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Требуется:</w:t>
            </w:r>
          </w:p>
          <w:p w:rsidR="00406555" w:rsidRDefault="00406555">
            <w:pPr>
              <w:jc w:val="both"/>
              <w:rPr>
                <w:szCs w:val="24"/>
              </w:rPr>
            </w:pPr>
          </w:p>
          <w:p w:rsidR="00406555" w:rsidRDefault="00880EBE">
            <w:pPr>
              <w:numPr>
                <w:ilvl w:val="0"/>
                <w:numId w:val="25"/>
              </w:numPr>
              <w:ind w:left="28" w:right="57" w:firstLine="0"/>
              <w:jc w:val="both"/>
              <w:rPr>
                <w:szCs w:val="24"/>
              </w:rPr>
            </w:pPr>
            <w:r>
              <w:rPr>
                <w:szCs w:val="24"/>
              </w:rPr>
              <w:t>Построить поле корреляции и сформулировать гипотезу о виде уравнения регрессии (линейное, показательное, гиперболическое и т.п.).</w:t>
            </w:r>
          </w:p>
          <w:p w:rsidR="00406555" w:rsidRDefault="00880EBE">
            <w:pPr>
              <w:numPr>
                <w:ilvl w:val="0"/>
                <w:numId w:val="25"/>
              </w:numPr>
              <w:ind w:left="28" w:right="57" w:firstLine="0"/>
              <w:jc w:val="both"/>
              <w:rPr>
                <w:szCs w:val="24"/>
              </w:rPr>
            </w:pPr>
            <w:r>
              <w:rPr>
                <w:szCs w:val="24"/>
              </w:rPr>
              <w:t>Построить наиболее подходящее уравнение регрессии.</w:t>
            </w:r>
          </w:p>
          <w:p w:rsidR="00406555" w:rsidRDefault="00880EBE">
            <w:pPr>
              <w:numPr>
                <w:ilvl w:val="0"/>
                <w:numId w:val="25"/>
              </w:numPr>
              <w:ind w:left="28" w:right="57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Оценить величину </w:t>
            </w:r>
            <w:r>
              <w:rPr>
                <w:szCs w:val="24"/>
              </w:rPr>
              <w:t>влияния фактора на исследуемый показатель с помощью коэффициента корреляции и детерминации.</w:t>
            </w:r>
          </w:p>
          <w:p w:rsidR="00406555" w:rsidRDefault="00880EBE">
            <w:pPr>
              <w:numPr>
                <w:ilvl w:val="0"/>
                <w:numId w:val="25"/>
              </w:numPr>
              <w:ind w:left="28" w:right="57" w:firstLine="0"/>
              <w:jc w:val="both"/>
              <w:rPr>
                <w:szCs w:val="24"/>
              </w:rPr>
            </w:pPr>
            <w:r>
              <w:rPr>
                <w:szCs w:val="24"/>
              </w:rPr>
              <w:t>Оценить качество построенной модели с точки зрения адекватности и точности. Для этого оценить математическое ожидание значений остаточного ряда, проверить случайнос</w:t>
            </w:r>
            <w:r>
              <w:rPr>
                <w:szCs w:val="24"/>
              </w:rPr>
              <w:t>ть уровней остатков ряда, их независимость и соответствие нормальному закону. Для оценки точности использовать среднюю относительную ошибку аппроксимации.</w:t>
            </w:r>
          </w:p>
          <w:p w:rsidR="00406555" w:rsidRDefault="00880EBE">
            <w:pPr>
              <w:numPr>
                <w:ilvl w:val="0"/>
                <w:numId w:val="25"/>
              </w:numPr>
              <w:ind w:left="28" w:right="57" w:firstLine="0"/>
              <w:jc w:val="both"/>
              <w:rPr>
                <w:szCs w:val="24"/>
              </w:rPr>
            </w:pPr>
            <w:r>
              <w:rPr>
                <w:szCs w:val="24"/>
              </w:rPr>
              <w:t>С помощью коэффициента эластичности определить силу влияния фактора на результативный показатель.</w:t>
            </w:r>
          </w:p>
          <w:p w:rsidR="00406555" w:rsidRDefault="00880EBE">
            <w:pPr>
              <w:numPr>
                <w:ilvl w:val="0"/>
                <w:numId w:val="25"/>
              </w:numPr>
              <w:ind w:left="28" w:right="57" w:firstLine="0"/>
              <w:jc w:val="both"/>
              <w:rPr>
                <w:szCs w:val="24"/>
              </w:rPr>
            </w:pPr>
            <w:r>
              <w:rPr>
                <w:szCs w:val="24"/>
              </w:rPr>
              <w:t>Про</w:t>
            </w:r>
            <w:r>
              <w:rPr>
                <w:szCs w:val="24"/>
              </w:rPr>
              <w:t xml:space="preserve">верить значимость коэффициента регрессии и </w:t>
            </w:r>
            <w:r>
              <w:rPr>
                <w:szCs w:val="24"/>
              </w:rPr>
              <w:lastRenderedPageBreak/>
              <w:t>провести его интервальную оценку.</w:t>
            </w:r>
          </w:p>
          <w:p w:rsidR="00406555" w:rsidRDefault="00880EBE">
            <w:pPr>
              <w:numPr>
                <w:ilvl w:val="0"/>
                <w:numId w:val="25"/>
              </w:numPr>
              <w:ind w:left="28" w:right="57" w:firstLine="0"/>
              <w:jc w:val="both"/>
              <w:rPr>
                <w:szCs w:val="24"/>
              </w:rPr>
            </w:pPr>
            <w:r>
              <w:rPr>
                <w:szCs w:val="24"/>
              </w:rPr>
              <w:t>Рассчитать прогнозное значение результата, если прогнозное значение фактора увеличилось на 10 % от среднего уровня. Определить доверительный интервал прогноза для уровня значимост</w:t>
            </w:r>
            <w:r>
              <w:rPr>
                <w:szCs w:val="24"/>
              </w:rPr>
              <w:t>и.</w:t>
            </w:r>
          </w:p>
          <w:p w:rsidR="00406555" w:rsidRDefault="00880EBE">
            <w:pPr>
              <w:numPr>
                <w:ilvl w:val="0"/>
                <w:numId w:val="25"/>
              </w:numPr>
              <w:ind w:left="28" w:right="57" w:firstLine="0"/>
              <w:jc w:val="both"/>
              <w:rPr>
                <w:szCs w:val="28"/>
              </w:rPr>
            </w:pPr>
            <w:r>
              <w:rPr>
                <w:szCs w:val="24"/>
              </w:rPr>
              <w:t>Сделать выводы по полученным результатам.</w:t>
            </w:r>
          </w:p>
        </w:tc>
      </w:tr>
      <w:tr w:rsidR="00406555">
        <w:tc>
          <w:tcPr>
            <w:tcW w:w="1987" w:type="dxa"/>
            <w:vMerge w:val="restart"/>
            <w:vAlign w:val="center"/>
          </w:tcPr>
          <w:p w:rsidR="00406555" w:rsidRDefault="00880E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ОПК-4</w:t>
            </w:r>
          </w:p>
          <w:p w:rsidR="00406555" w:rsidRDefault="00406555">
            <w:pPr>
              <w:jc w:val="center"/>
              <w:rPr>
                <w:szCs w:val="28"/>
              </w:rPr>
            </w:pPr>
          </w:p>
          <w:p w:rsidR="00406555" w:rsidRDefault="00880E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Способен разрабатывать проекты нормативных правовых актов в сфере профессиональной деятельности, осуществлять их правовую и антикоррупционную экспертизу, оценку регулирующего воздействия и последствий их</w:t>
            </w:r>
            <w:r>
              <w:rPr>
                <w:szCs w:val="28"/>
              </w:rPr>
              <w:t xml:space="preserve"> применения</w:t>
            </w:r>
          </w:p>
        </w:tc>
        <w:tc>
          <w:tcPr>
            <w:tcW w:w="2584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1. Владеет навыками оценки регулирующего воздействия, выявления и оценки возможных последствий введения тех или иных норм регулирования.</w:t>
            </w:r>
          </w:p>
        </w:tc>
        <w:tc>
          <w:tcPr>
            <w:tcW w:w="4729" w:type="dxa"/>
          </w:tcPr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Знает</w:t>
            </w:r>
            <w:r>
              <w:rPr>
                <w:szCs w:val="28"/>
              </w:rPr>
              <w:t>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методику процедуры проведения оценки регулирующего воздействия;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ключевые подходы к оценке регули</w:t>
            </w:r>
            <w:r>
              <w:rPr>
                <w:szCs w:val="28"/>
              </w:rPr>
              <w:t>рующего воздействия, принятые в зарубежной практике;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основы модерирования групповых дискуссий и повышения результативности публичных выступлений.</w:t>
            </w:r>
          </w:p>
          <w:p w:rsidR="00406555" w:rsidRDefault="00406555">
            <w:pPr>
              <w:rPr>
                <w:szCs w:val="28"/>
              </w:rPr>
            </w:pP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Умеет</w:t>
            </w:r>
            <w:r>
              <w:rPr>
                <w:szCs w:val="28"/>
              </w:rPr>
              <w:t>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анализировать возможные альтернативы регулирующего воздействия;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проводить оценку степени регулир</w:t>
            </w:r>
            <w:r>
              <w:rPr>
                <w:szCs w:val="28"/>
              </w:rPr>
              <w:t>ующего воздействия проектов нормативно-правовых актов;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организовывать и проводить публичные консультации с заинтересованными группами при оценке альтернатив регулирующего воздействия.</w:t>
            </w:r>
          </w:p>
        </w:tc>
        <w:tc>
          <w:tcPr>
            <w:tcW w:w="5862" w:type="dxa"/>
          </w:tcPr>
          <w:p w:rsidR="00406555" w:rsidRDefault="00880EBE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Задание №5. </w:t>
            </w:r>
            <w:r>
              <w:rPr>
                <w:szCs w:val="24"/>
              </w:rPr>
              <w:t xml:space="preserve">Заполните таблицу «Содержание правовой экспертизы» </w:t>
            </w:r>
            <w:r>
              <w:rPr>
                <w:szCs w:val="24"/>
              </w:rPr>
              <w:t>недостающими данными:</w:t>
            </w:r>
          </w:p>
          <w:tbl>
            <w:tblPr>
              <w:tblStyle w:val="aff3"/>
              <w:tblW w:w="5636" w:type="dxa"/>
              <w:tblLayout w:type="fixed"/>
              <w:tblLook w:val="04A0" w:firstRow="1" w:lastRow="0" w:firstColumn="1" w:lastColumn="0" w:noHBand="0" w:noVBand="1"/>
            </w:tblPr>
            <w:tblGrid>
              <w:gridCol w:w="2830"/>
              <w:gridCol w:w="2806"/>
            </w:tblGrid>
            <w:tr w:rsidR="00406555">
              <w:tc>
                <w:tcPr>
                  <w:tcW w:w="2829" w:type="dxa"/>
                </w:tcPr>
                <w:p w:rsidR="00406555" w:rsidRDefault="00880EBE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Вид экспертизы</w:t>
                  </w:r>
                </w:p>
              </w:tc>
              <w:tc>
                <w:tcPr>
                  <w:tcW w:w="2806" w:type="dxa"/>
                </w:tcPr>
                <w:p w:rsidR="00406555" w:rsidRDefault="00880EBE">
                  <w:pPr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Содержание</w:t>
                  </w:r>
                </w:p>
              </w:tc>
            </w:tr>
            <w:tr w:rsidR="00406555">
              <w:tc>
                <w:tcPr>
                  <w:tcW w:w="2829" w:type="dxa"/>
                </w:tcPr>
                <w:p w:rsidR="00406555" w:rsidRDefault="00880EBE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Анализ предмета правового регулирования</w:t>
                  </w:r>
                </w:p>
              </w:tc>
              <w:tc>
                <w:tcPr>
                  <w:tcW w:w="2806" w:type="dxa"/>
                </w:tcPr>
                <w:p w:rsidR="00406555" w:rsidRDefault="00406555">
                  <w:pPr>
                    <w:rPr>
                      <w:szCs w:val="24"/>
                    </w:rPr>
                  </w:pPr>
                </w:p>
              </w:tc>
            </w:tr>
            <w:tr w:rsidR="00406555">
              <w:tc>
                <w:tcPr>
                  <w:tcW w:w="2829" w:type="dxa"/>
                </w:tcPr>
                <w:p w:rsidR="00406555" w:rsidRDefault="00880EBE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Анализ НПА на предмет соответствия Конституции РФ</w:t>
                  </w:r>
                </w:p>
              </w:tc>
              <w:tc>
                <w:tcPr>
                  <w:tcW w:w="2806" w:type="dxa"/>
                </w:tcPr>
                <w:p w:rsidR="00406555" w:rsidRDefault="00406555">
                  <w:pPr>
                    <w:rPr>
                      <w:szCs w:val="24"/>
                    </w:rPr>
                  </w:pPr>
                </w:p>
              </w:tc>
            </w:tr>
            <w:tr w:rsidR="00406555">
              <w:tc>
                <w:tcPr>
                  <w:tcW w:w="2829" w:type="dxa"/>
                </w:tcPr>
                <w:p w:rsidR="00406555" w:rsidRDefault="00880EBE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Анализ НПА с позиции единства правовой системы РФ</w:t>
                  </w:r>
                </w:p>
              </w:tc>
              <w:tc>
                <w:tcPr>
                  <w:tcW w:w="2806" w:type="dxa"/>
                </w:tcPr>
                <w:p w:rsidR="00406555" w:rsidRDefault="00406555">
                  <w:pPr>
                    <w:rPr>
                      <w:szCs w:val="24"/>
                    </w:rPr>
                  </w:pPr>
                </w:p>
              </w:tc>
            </w:tr>
          </w:tbl>
          <w:p w:rsidR="00406555" w:rsidRDefault="00406555">
            <w:pPr>
              <w:jc w:val="both"/>
              <w:rPr>
                <w:szCs w:val="28"/>
              </w:rPr>
            </w:pPr>
          </w:p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Задание №6</w:t>
            </w:r>
            <w:r>
              <w:rPr>
                <w:szCs w:val="28"/>
              </w:rPr>
              <w:t xml:space="preserve">. Перейдите на «Федеральный портал проектов нормативных правовых актов» по ссылке </w:t>
            </w:r>
            <w:hyperlink r:id="rId10">
              <w:r>
                <w:rPr>
                  <w:szCs w:val="28"/>
                </w:rPr>
                <w:t>https://regulation.gov.ru/</w:t>
              </w:r>
            </w:hyperlink>
            <w:r>
              <w:rPr>
                <w:szCs w:val="28"/>
              </w:rPr>
              <w:t xml:space="preserve">. Пользуясь фильтрами «Процедура / Оценка регулирующего воздействия» и «Открыто обсуждение», выберите </w:t>
            </w:r>
            <w:r>
              <w:rPr>
                <w:szCs w:val="28"/>
              </w:rPr>
              <w:t>актуальный проект нормативного акта любого уровня, изучите и проанализируйте выбранный документ. В соответствии с процедурой проведения оценки регулирующего воздействия, подготовьте отчет об оценке регулирующего воздействия проекта акта</w:t>
            </w:r>
          </w:p>
        </w:tc>
      </w:tr>
      <w:tr w:rsidR="00406555">
        <w:trPr>
          <w:trHeight w:val="1150"/>
        </w:trPr>
        <w:tc>
          <w:tcPr>
            <w:tcW w:w="1987" w:type="dxa"/>
            <w:vMerge/>
          </w:tcPr>
          <w:p w:rsidR="00406555" w:rsidRDefault="00406555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2584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2. Применяет общи</w:t>
            </w:r>
            <w:r>
              <w:rPr>
                <w:szCs w:val="28"/>
              </w:rPr>
              <w:t>е методы экспертного анализа и оценки проектов нормативных правовых актов.</w:t>
            </w:r>
          </w:p>
        </w:tc>
        <w:tc>
          <w:tcPr>
            <w:tcW w:w="4729" w:type="dxa"/>
          </w:tcPr>
          <w:p w:rsidR="00406555" w:rsidRDefault="00880EBE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Знает: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</w:t>
            </w:r>
            <w:r>
              <w:rPr>
                <w:szCs w:val="28"/>
              </w:rPr>
              <w:tab/>
              <w:t>подходы и инструменты проведения экспертного анализа и оценки проектов нормативных правовых актов в сфере профессиональной деятельности;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 xml:space="preserve">алгоритм постановки целей оценки </w:t>
            </w:r>
            <w:r>
              <w:rPr>
                <w:szCs w:val="28"/>
              </w:rPr>
              <w:t>регулирующего воздействия;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методологию принятия управленческого решения путем выбора из двух и более альтернатив.</w:t>
            </w:r>
          </w:p>
          <w:p w:rsidR="00406555" w:rsidRDefault="00406555">
            <w:pPr>
              <w:rPr>
                <w:szCs w:val="28"/>
              </w:rPr>
            </w:pPr>
          </w:p>
          <w:p w:rsidR="00406555" w:rsidRDefault="00880EBE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Умеет: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</w:t>
            </w:r>
            <w:r>
              <w:rPr>
                <w:szCs w:val="28"/>
              </w:rPr>
              <w:tab/>
              <w:t>проводить профессиональную экспертизу проектов нормативных правовых актов на предмет их оптимального соответствия целям профессион</w:t>
            </w:r>
            <w:r>
              <w:rPr>
                <w:szCs w:val="28"/>
              </w:rPr>
              <w:t>альной деятельности;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 xml:space="preserve">представлять выводы и результаты оценки </w:t>
            </w:r>
            <w:r>
              <w:rPr>
                <w:szCs w:val="28"/>
              </w:rPr>
              <w:lastRenderedPageBreak/>
              <w:t>регулирующего воздействия;</w:t>
            </w:r>
          </w:p>
          <w:p w:rsidR="00406555" w:rsidRDefault="00880EBE">
            <w:pPr>
              <w:rPr>
                <w:i/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реализовывать, выбранную из множества решений на основе приоритезации задач, альтернативу.</w:t>
            </w:r>
          </w:p>
        </w:tc>
        <w:tc>
          <w:tcPr>
            <w:tcW w:w="5862" w:type="dxa"/>
            <w:vAlign w:val="center"/>
          </w:tcPr>
          <w:p w:rsidR="00406555" w:rsidRDefault="00880EBE">
            <w:pPr>
              <w:jc w:val="both"/>
              <w:rPr>
                <w:iCs/>
                <w:szCs w:val="24"/>
              </w:rPr>
            </w:pPr>
            <w:r>
              <w:rPr>
                <w:b/>
                <w:iCs/>
                <w:szCs w:val="24"/>
              </w:rPr>
              <w:lastRenderedPageBreak/>
              <w:t>Задание №7</w:t>
            </w:r>
            <w:r>
              <w:rPr>
                <w:iCs/>
                <w:szCs w:val="24"/>
              </w:rPr>
              <w:t xml:space="preserve">. В классическом менеджменте считается, что прогнозирование — </w:t>
            </w:r>
            <w:r>
              <w:rPr>
                <w:iCs/>
                <w:szCs w:val="24"/>
              </w:rPr>
              <w:t>это метод, в котором используются как опыт, накопленный в прошлом, так и текущие допущения в отношении будущего в целях его определения. В результате этого получают картину будущего, которую можно использовать как основу при планировании.</w:t>
            </w:r>
          </w:p>
          <w:p w:rsidR="00406555" w:rsidRDefault="00880EBE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Прогноз в управле</w:t>
            </w:r>
            <w:r>
              <w:rPr>
                <w:iCs/>
                <w:szCs w:val="24"/>
              </w:rPr>
              <w:t>нии представляет собой технологию разработки моделей развития управляемого объекта. Показатели прогноза (числовые характеристики объекта, объемы и сроки работ и т. п.) имеют вероятностную природу. На основе прогнозов осуществляется предвидение и принимаютс</w:t>
            </w:r>
            <w:r>
              <w:rPr>
                <w:iCs/>
                <w:szCs w:val="24"/>
              </w:rPr>
              <w:t>я управленческие решения. Цель прогнозирования — получить научно-обоснованные варианты тенденций развития (изменения) управляемого объекта (показателей его состояния) во времени и пространстве.</w:t>
            </w:r>
          </w:p>
          <w:p w:rsidR="00406555" w:rsidRDefault="00406555">
            <w:pPr>
              <w:jc w:val="both"/>
              <w:rPr>
                <w:iCs/>
                <w:szCs w:val="24"/>
              </w:rPr>
            </w:pPr>
          </w:p>
          <w:p w:rsidR="00406555" w:rsidRDefault="00880EBE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lastRenderedPageBreak/>
              <w:t>Основываясь на вышесказанном, сделайте прогноз социально-экон</w:t>
            </w:r>
            <w:r>
              <w:rPr>
                <w:iCs/>
                <w:szCs w:val="24"/>
              </w:rPr>
              <w:t>омических последствий принятия следующих нормативно-правовых актов:</w:t>
            </w:r>
          </w:p>
          <w:p w:rsidR="00406555" w:rsidRDefault="00880EBE">
            <w:pPr>
              <w:numPr>
                <w:ilvl w:val="0"/>
                <w:numId w:val="24"/>
              </w:numPr>
              <w:ind w:left="28" w:right="57" w:firstLine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постановления главы сельского поселения </w:t>
            </w:r>
            <w:r>
              <w:rPr>
                <w:iCs/>
                <w:szCs w:val="24"/>
                <w:lang w:val="en-US"/>
              </w:rPr>
              <w:t>N</w:t>
            </w:r>
            <w:r>
              <w:rPr>
                <w:iCs/>
                <w:szCs w:val="24"/>
              </w:rPr>
              <w:t xml:space="preserve"> «О мерах по предупреждению и ликвидации последствий, связанных с паводковыми явлениями в период весеннего половодья»;</w:t>
            </w:r>
          </w:p>
          <w:p w:rsidR="00406555" w:rsidRDefault="00880EBE">
            <w:pPr>
              <w:numPr>
                <w:ilvl w:val="0"/>
                <w:numId w:val="24"/>
              </w:numPr>
              <w:ind w:left="28" w:right="57" w:firstLine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постановления администрации </w:t>
            </w:r>
            <w:r>
              <w:rPr>
                <w:iCs/>
                <w:szCs w:val="24"/>
              </w:rPr>
              <w:t xml:space="preserve">муниципального района </w:t>
            </w:r>
            <w:r>
              <w:rPr>
                <w:iCs/>
                <w:szCs w:val="24"/>
                <w:lang w:val="en-US"/>
              </w:rPr>
              <w:t>N</w:t>
            </w:r>
            <w:r>
              <w:rPr>
                <w:iCs/>
                <w:szCs w:val="24"/>
              </w:rPr>
              <w:t xml:space="preserve"> «Об утверждении «Программы профилактики правонарушений в районе А»</w:t>
            </w:r>
          </w:p>
          <w:p w:rsidR="00406555" w:rsidRDefault="00880EBE">
            <w:pPr>
              <w:numPr>
                <w:ilvl w:val="0"/>
                <w:numId w:val="24"/>
              </w:numPr>
              <w:ind w:left="28" w:right="57" w:firstLine="0"/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постановление губернатора области </w:t>
            </w:r>
            <w:r>
              <w:rPr>
                <w:iCs/>
                <w:szCs w:val="24"/>
                <w:lang w:val="en-US"/>
              </w:rPr>
              <w:t>N</w:t>
            </w:r>
            <w:r>
              <w:rPr>
                <w:iCs/>
                <w:szCs w:val="24"/>
              </w:rPr>
              <w:t>. «О предоставлении субсидий на организацию услуг и поддержку деятельности некоммерческих организаций, осуществляющих деятельность</w:t>
            </w:r>
            <w:r>
              <w:rPr>
                <w:iCs/>
                <w:szCs w:val="24"/>
              </w:rPr>
              <w:t xml:space="preserve"> в сфере физической культуры и спорта на территории городского округа </w:t>
            </w:r>
            <w:r>
              <w:rPr>
                <w:iCs/>
                <w:szCs w:val="24"/>
                <w:lang w:val="en-US"/>
              </w:rPr>
              <w:t>A</w:t>
            </w:r>
            <w:r>
              <w:rPr>
                <w:iCs/>
                <w:szCs w:val="24"/>
              </w:rPr>
              <w:t>»;</w:t>
            </w:r>
          </w:p>
          <w:p w:rsidR="00406555" w:rsidRDefault="00880EBE">
            <w:pPr>
              <w:numPr>
                <w:ilvl w:val="0"/>
                <w:numId w:val="24"/>
              </w:numPr>
              <w:ind w:left="28" w:right="57" w:firstLine="0"/>
              <w:jc w:val="both"/>
              <w:rPr>
                <w:szCs w:val="28"/>
              </w:rPr>
            </w:pPr>
            <w:r>
              <w:rPr>
                <w:iCs/>
                <w:szCs w:val="24"/>
              </w:rPr>
              <w:t>постановления Правительства Российской Федерации «О дополнительной государственной социальной поддержке медицинских работников медицинских организаций, входящих в государственную и м</w:t>
            </w:r>
            <w:r>
              <w:rPr>
                <w:iCs/>
                <w:szCs w:val="24"/>
              </w:rPr>
              <w:t>униципальную системы здравоохранения».</w:t>
            </w:r>
          </w:p>
        </w:tc>
      </w:tr>
    </w:tbl>
    <w:p w:rsidR="00406555" w:rsidRDefault="00406555">
      <w:pPr>
        <w:jc w:val="center"/>
        <w:rPr>
          <w:sz w:val="28"/>
          <w:szCs w:val="28"/>
        </w:rPr>
      </w:pPr>
    </w:p>
    <w:p w:rsidR="00406555" w:rsidRDefault="00880EBE">
      <w:pPr>
        <w:jc w:val="center"/>
        <w:rPr>
          <w:sz w:val="28"/>
          <w:szCs w:val="28"/>
        </w:rPr>
      </w:pPr>
      <w:r>
        <w:rPr>
          <w:sz w:val="28"/>
          <w:szCs w:val="28"/>
        </w:rPr>
        <w:t>С 2022 года приема и далее</w:t>
      </w:r>
    </w:p>
    <w:tbl>
      <w:tblPr>
        <w:tblStyle w:val="aff3"/>
        <w:tblW w:w="151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88"/>
        <w:gridCol w:w="2584"/>
        <w:gridCol w:w="4729"/>
        <w:gridCol w:w="5862"/>
      </w:tblGrid>
      <w:tr w:rsidR="00406555">
        <w:tc>
          <w:tcPr>
            <w:tcW w:w="1987" w:type="dxa"/>
            <w:vAlign w:val="center"/>
          </w:tcPr>
          <w:p w:rsidR="00406555" w:rsidRDefault="00880EB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584" w:type="dxa"/>
            <w:vAlign w:val="center"/>
          </w:tcPr>
          <w:p w:rsidR="00406555" w:rsidRDefault="00880EB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индикаторов достижения компетенции</w:t>
            </w:r>
          </w:p>
        </w:tc>
        <w:tc>
          <w:tcPr>
            <w:tcW w:w="4729" w:type="dxa"/>
          </w:tcPr>
          <w:p w:rsidR="00406555" w:rsidRDefault="00880EB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62" w:type="dxa"/>
          </w:tcPr>
          <w:p w:rsidR="00406555" w:rsidRDefault="00880EB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Типовые контрольные </w:t>
            </w:r>
            <w:r>
              <w:rPr>
                <w:b/>
                <w:szCs w:val="28"/>
              </w:rPr>
              <w:t>задания</w:t>
            </w:r>
          </w:p>
        </w:tc>
      </w:tr>
      <w:tr w:rsidR="00406555">
        <w:tc>
          <w:tcPr>
            <w:tcW w:w="1987" w:type="dxa"/>
            <w:vMerge w:val="restart"/>
            <w:vAlign w:val="center"/>
          </w:tcPr>
          <w:p w:rsidR="00406555" w:rsidRDefault="00880E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ПКП-3</w:t>
            </w:r>
          </w:p>
          <w:p w:rsidR="00406555" w:rsidRDefault="00406555">
            <w:pPr>
              <w:jc w:val="center"/>
              <w:rPr>
                <w:szCs w:val="28"/>
              </w:rPr>
            </w:pPr>
          </w:p>
          <w:p w:rsidR="00406555" w:rsidRDefault="00880E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</w:t>
            </w:r>
            <w:r>
              <w:rPr>
                <w:szCs w:val="28"/>
              </w:rPr>
              <w:lastRenderedPageBreak/>
              <w:t>Рос</w:t>
            </w:r>
            <w:r>
              <w:rPr>
                <w:szCs w:val="28"/>
              </w:rPr>
              <w:t>сийской Федерации, муниципальных образований, отраслей экономики и социальной сферы</w:t>
            </w:r>
          </w:p>
        </w:tc>
        <w:tc>
          <w:tcPr>
            <w:tcW w:w="2584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1. 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управления, пр</w:t>
            </w:r>
            <w:r>
              <w:rPr>
                <w:szCs w:val="28"/>
              </w:rPr>
              <w:t>ограмм и итогов социально – 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4729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Знает</w:t>
            </w:r>
            <w:r>
              <w:rPr>
                <w:szCs w:val="28"/>
              </w:rPr>
              <w:t>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особенности применения методики оценки результативности межотраслевых программ;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</w:r>
            <w:r>
              <w:rPr>
                <w:szCs w:val="28"/>
              </w:rPr>
              <w:t>процедуры решения вопросов при обеспечении организационного единства функционирования отраслевых систем управления;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организационно-правовые формы межотраслевого государственного управления.</w:t>
            </w:r>
          </w:p>
          <w:p w:rsidR="00406555" w:rsidRDefault="00406555">
            <w:pPr>
              <w:rPr>
                <w:szCs w:val="28"/>
              </w:rPr>
            </w:pP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Умеет</w:t>
            </w:r>
            <w:r>
              <w:rPr>
                <w:szCs w:val="28"/>
              </w:rPr>
              <w:t>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 xml:space="preserve">разрабатывать целевые комплексные и иные федеральные, </w:t>
            </w:r>
            <w:r>
              <w:rPr>
                <w:szCs w:val="28"/>
              </w:rPr>
              <w:t>региональные программы развития отраслей управления;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организовывать мониторинг реализации межотраслевых социальных программ и задач государственного управления;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 xml:space="preserve">применять инструменты и методы качественного и количественного анализа при </w:t>
            </w:r>
            <w:r>
              <w:rPr>
                <w:szCs w:val="28"/>
              </w:rPr>
              <w:lastRenderedPageBreak/>
              <w:t>оценке реализаци</w:t>
            </w:r>
            <w:r>
              <w:rPr>
                <w:szCs w:val="28"/>
              </w:rPr>
              <w:t>и региональных программ развития отраслей.</w:t>
            </w:r>
          </w:p>
        </w:tc>
        <w:tc>
          <w:tcPr>
            <w:tcW w:w="5862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b/>
                <w:szCs w:val="28"/>
              </w:rPr>
              <w:lastRenderedPageBreak/>
              <w:t>Задание №1</w:t>
            </w:r>
            <w:r>
              <w:rPr>
                <w:szCs w:val="28"/>
              </w:rPr>
              <w:t>. Опишите содержание основных блоков целевой комплексной программы:</w:t>
            </w:r>
          </w:p>
          <w:tbl>
            <w:tblPr>
              <w:tblStyle w:val="aff3"/>
              <w:tblW w:w="5068" w:type="dxa"/>
              <w:tblLayout w:type="fixed"/>
              <w:tblLook w:val="04A0" w:firstRow="1" w:lastRow="0" w:firstColumn="1" w:lastColumn="0" w:noHBand="0" w:noVBand="1"/>
            </w:tblPr>
            <w:tblGrid>
              <w:gridCol w:w="2535"/>
              <w:gridCol w:w="2533"/>
            </w:tblGrid>
            <w:tr w:rsidR="00406555">
              <w:tc>
                <w:tcPr>
                  <w:tcW w:w="2534" w:type="dxa"/>
                </w:tcPr>
                <w:p w:rsidR="00406555" w:rsidRDefault="00880EBE">
                  <w:pPr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Название блока</w:t>
                  </w:r>
                </w:p>
              </w:tc>
              <w:tc>
                <w:tcPr>
                  <w:tcW w:w="2533" w:type="dxa"/>
                </w:tcPr>
                <w:p w:rsidR="00406555" w:rsidRDefault="00880EBE">
                  <w:pPr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Содержание блока</w:t>
                  </w:r>
                </w:p>
              </w:tc>
            </w:tr>
            <w:tr w:rsidR="00406555">
              <w:tc>
                <w:tcPr>
                  <w:tcW w:w="2534" w:type="dxa"/>
                </w:tcPr>
                <w:p w:rsidR="00406555" w:rsidRDefault="00880EBE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Целевой блок</w:t>
                  </w:r>
                </w:p>
              </w:tc>
              <w:tc>
                <w:tcPr>
                  <w:tcW w:w="2533" w:type="dxa"/>
                </w:tcPr>
                <w:p w:rsidR="00406555" w:rsidRDefault="00406555">
                  <w:pPr>
                    <w:rPr>
                      <w:szCs w:val="28"/>
                    </w:rPr>
                  </w:pPr>
                </w:p>
              </w:tc>
            </w:tr>
            <w:tr w:rsidR="00406555">
              <w:tc>
                <w:tcPr>
                  <w:tcW w:w="2534" w:type="dxa"/>
                </w:tcPr>
                <w:p w:rsidR="00406555" w:rsidRDefault="00880EBE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Ресурсный блок</w:t>
                  </w:r>
                </w:p>
              </w:tc>
              <w:tc>
                <w:tcPr>
                  <w:tcW w:w="2533" w:type="dxa"/>
                </w:tcPr>
                <w:p w:rsidR="00406555" w:rsidRDefault="00406555">
                  <w:pPr>
                    <w:rPr>
                      <w:szCs w:val="28"/>
                    </w:rPr>
                  </w:pPr>
                </w:p>
              </w:tc>
            </w:tr>
            <w:tr w:rsidR="00406555">
              <w:tc>
                <w:tcPr>
                  <w:tcW w:w="2534" w:type="dxa"/>
                </w:tcPr>
                <w:p w:rsidR="00406555" w:rsidRDefault="00880EBE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Процессуальный блок</w:t>
                  </w:r>
                </w:p>
              </w:tc>
              <w:tc>
                <w:tcPr>
                  <w:tcW w:w="2533" w:type="dxa"/>
                </w:tcPr>
                <w:p w:rsidR="00406555" w:rsidRDefault="00406555">
                  <w:pPr>
                    <w:rPr>
                      <w:szCs w:val="28"/>
                    </w:rPr>
                  </w:pPr>
                </w:p>
              </w:tc>
            </w:tr>
            <w:tr w:rsidR="00406555">
              <w:tc>
                <w:tcPr>
                  <w:tcW w:w="2534" w:type="dxa"/>
                </w:tcPr>
                <w:p w:rsidR="00406555" w:rsidRDefault="00880EBE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Координирующий блок</w:t>
                  </w:r>
                </w:p>
              </w:tc>
              <w:tc>
                <w:tcPr>
                  <w:tcW w:w="2533" w:type="dxa"/>
                </w:tcPr>
                <w:p w:rsidR="00406555" w:rsidRDefault="00406555">
                  <w:pPr>
                    <w:rPr>
                      <w:szCs w:val="28"/>
                    </w:rPr>
                  </w:pPr>
                </w:p>
              </w:tc>
            </w:tr>
            <w:tr w:rsidR="00406555">
              <w:tc>
                <w:tcPr>
                  <w:tcW w:w="2534" w:type="dxa"/>
                </w:tcPr>
                <w:p w:rsidR="00406555" w:rsidRDefault="00880EBE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Обеспечивающий блок</w:t>
                  </w:r>
                </w:p>
              </w:tc>
              <w:tc>
                <w:tcPr>
                  <w:tcW w:w="2533" w:type="dxa"/>
                </w:tcPr>
                <w:p w:rsidR="00406555" w:rsidRDefault="00406555">
                  <w:pPr>
                    <w:rPr>
                      <w:szCs w:val="28"/>
                    </w:rPr>
                  </w:pPr>
                </w:p>
              </w:tc>
            </w:tr>
          </w:tbl>
          <w:p w:rsidR="00406555" w:rsidRDefault="00406555">
            <w:pPr>
              <w:rPr>
                <w:szCs w:val="28"/>
              </w:rPr>
            </w:pPr>
          </w:p>
        </w:tc>
      </w:tr>
      <w:tr w:rsidR="00406555">
        <w:tc>
          <w:tcPr>
            <w:tcW w:w="1987" w:type="dxa"/>
            <w:vMerge/>
          </w:tcPr>
          <w:p w:rsidR="00406555" w:rsidRDefault="00406555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2584" w:type="dxa"/>
            <w:vAlign w:val="center"/>
          </w:tcPr>
          <w:p w:rsidR="00406555" w:rsidRDefault="00406555">
            <w:pPr>
              <w:rPr>
                <w:szCs w:val="28"/>
              </w:rPr>
            </w:pP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2.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управления, программ и итогов социально – экономического развития страны, субъектов Российской Федерац</w:t>
            </w:r>
            <w:r>
              <w:rPr>
                <w:szCs w:val="28"/>
              </w:rPr>
              <w:t>ии, муниципальных образований, отраслей экономики и социальной сферы.</w:t>
            </w:r>
          </w:p>
        </w:tc>
        <w:tc>
          <w:tcPr>
            <w:tcW w:w="4729" w:type="dxa"/>
          </w:tcPr>
          <w:p w:rsidR="00406555" w:rsidRDefault="00406555">
            <w:pPr>
              <w:rPr>
                <w:i/>
                <w:szCs w:val="28"/>
              </w:rPr>
            </w:pPr>
          </w:p>
          <w:p w:rsidR="00406555" w:rsidRDefault="00880EBE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Знает: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</w:t>
            </w:r>
            <w:r>
              <w:rPr>
                <w:i/>
                <w:szCs w:val="28"/>
              </w:rPr>
              <w:tab/>
            </w:r>
            <w:r>
              <w:rPr>
                <w:szCs w:val="28"/>
              </w:rPr>
              <w:t>особенности принятия решений на государственном и муниципальном уровне;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 xml:space="preserve">стандарты соответствующих методик и моделей для достижения высоких стандартов работы государственного </w:t>
            </w:r>
            <w:r>
              <w:rPr>
                <w:szCs w:val="28"/>
              </w:rPr>
              <w:t>служащего;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представлять выводы и рекомендации, готовить аналитические отчеты.</w:t>
            </w:r>
          </w:p>
          <w:p w:rsidR="00406555" w:rsidRDefault="00406555">
            <w:pPr>
              <w:rPr>
                <w:szCs w:val="28"/>
              </w:rPr>
            </w:pPr>
          </w:p>
          <w:p w:rsidR="00406555" w:rsidRDefault="00880EBE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Умеет: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</w:t>
            </w:r>
            <w:r>
              <w:rPr>
                <w:i/>
                <w:szCs w:val="28"/>
              </w:rPr>
              <w:tab/>
            </w:r>
            <w:r>
              <w:rPr>
                <w:szCs w:val="28"/>
              </w:rPr>
              <w:t>планировать оценочные исследования государственной программы/политики;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готовить техническое задание и план проведения оценки;</w:t>
            </w:r>
          </w:p>
          <w:p w:rsidR="00406555" w:rsidRDefault="00880EBE">
            <w:pPr>
              <w:rPr>
                <w:i/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 xml:space="preserve">эффективно выбирать стратегии </w:t>
            </w:r>
            <w:r>
              <w:rPr>
                <w:szCs w:val="28"/>
              </w:rPr>
              <w:t>проведения исследований для оценки результатов социально-экономического развития страны, субъектов Российской Федерации, муниципальных образований, отраслей экономики и социальной сферы.</w:t>
            </w:r>
          </w:p>
        </w:tc>
        <w:tc>
          <w:tcPr>
            <w:tcW w:w="5862" w:type="dxa"/>
          </w:tcPr>
          <w:p w:rsidR="00406555" w:rsidRDefault="00406555">
            <w:pPr>
              <w:jc w:val="both"/>
              <w:rPr>
                <w:b/>
                <w:szCs w:val="28"/>
              </w:rPr>
            </w:pPr>
          </w:p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Задание №2</w:t>
            </w:r>
            <w:r>
              <w:rPr>
                <w:szCs w:val="28"/>
              </w:rPr>
              <w:t>. Заполните таблицу:</w:t>
            </w:r>
          </w:p>
          <w:tbl>
            <w:tblPr>
              <w:tblStyle w:val="aff3"/>
              <w:tblW w:w="5068" w:type="dxa"/>
              <w:tblLayout w:type="fixed"/>
              <w:tblLook w:val="04A0" w:firstRow="1" w:lastRow="0" w:firstColumn="1" w:lastColumn="0" w:noHBand="0" w:noVBand="1"/>
            </w:tblPr>
            <w:tblGrid>
              <w:gridCol w:w="2535"/>
              <w:gridCol w:w="2533"/>
            </w:tblGrid>
            <w:tr w:rsidR="00406555">
              <w:tc>
                <w:tcPr>
                  <w:tcW w:w="2534" w:type="dxa"/>
                  <w:vAlign w:val="center"/>
                </w:tcPr>
                <w:p w:rsidR="00406555" w:rsidRDefault="00880EBE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Задачи государственного регулирования</w:t>
                  </w:r>
                </w:p>
              </w:tc>
              <w:tc>
                <w:tcPr>
                  <w:tcW w:w="2533" w:type="dxa"/>
                  <w:vAlign w:val="center"/>
                </w:tcPr>
                <w:p w:rsidR="00406555" w:rsidRDefault="00880EBE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Функции государственного регулирования</w:t>
                  </w:r>
                </w:p>
              </w:tc>
            </w:tr>
            <w:tr w:rsidR="00406555">
              <w:tc>
                <w:tcPr>
                  <w:tcW w:w="2534" w:type="dxa"/>
                </w:tcPr>
                <w:p w:rsidR="00406555" w:rsidRDefault="00406555">
                  <w:pPr>
                    <w:jc w:val="both"/>
                    <w:rPr>
                      <w:szCs w:val="28"/>
                    </w:rPr>
                  </w:pPr>
                </w:p>
              </w:tc>
              <w:tc>
                <w:tcPr>
                  <w:tcW w:w="2533" w:type="dxa"/>
                </w:tcPr>
                <w:p w:rsidR="00406555" w:rsidRDefault="00406555">
                  <w:pPr>
                    <w:jc w:val="both"/>
                    <w:rPr>
                      <w:szCs w:val="28"/>
                    </w:rPr>
                  </w:pPr>
                </w:p>
              </w:tc>
            </w:tr>
          </w:tbl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406555">
        <w:tc>
          <w:tcPr>
            <w:tcW w:w="1987" w:type="dxa"/>
            <w:vMerge w:val="restart"/>
            <w:vAlign w:val="center"/>
          </w:tcPr>
          <w:p w:rsidR="00406555" w:rsidRDefault="00880E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ПКП-5</w:t>
            </w:r>
          </w:p>
          <w:p w:rsidR="00406555" w:rsidRDefault="00406555">
            <w:pPr>
              <w:jc w:val="center"/>
              <w:rPr>
                <w:szCs w:val="28"/>
              </w:rPr>
            </w:pPr>
          </w:p>
          <w:p w:rsidR="00406555" w:rsidRDefault="00880EB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Способность применять современные инструменты и методы, позволяющие обеспечивать устойчивое развитие социально-экономической системы, стимулирование экономического развития и роста</w:t>
            </w:r>
          </w:p>
        </w:tc>
        <w:tc>
          <w:tcPr>
            <w:tcW w:w="2584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 xml:space="preserve">1. Демонстрирует </w:t>
            </w:r>
            <w:r>
              <w:rPr>
                <w:szCs w:val="28"/>
              </w:rPr>
              <w:t>знания современных инструментов и методов, позволяющие обеспечивать устойчивое развитие социально-экономической системы, стимулирование экономического развития и роста.</w:t>
            </w:r>
          </w:p>
        </w:tc>
        <w:tc>
          <w:tcPr>
            <w:tcW w:w="4729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Знает</w:t>
            </w:r>
            <w:r>
              <w:rPr>
                <w:szCs w:val="28"/>
              </w:rPr>
              <w:t>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взаимозависимость главных аспектов устойчивого развития;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алгоритм управления</w:t>
            </w:r>
            <w:r>
              <w:rPr>
                <w:szCs w:val="28"/>
              </w:rPr>
              <w:t xml:space="preserve"> устойчивым развитием;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макроэкономические механизмы стратегического управления экономикой устойчивого развития.</w:t>
            </w:r>
          </w:p>
          <w:p w:rsidR="00406555" w:rsidRDefault="00406555">
            <w:pPr>
              <w:rPr>
                <w:szCs w:val="28"/>
              </w:rPr>
            </w:pP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Умеет</w:t>
            </w:r>
            <w:r>
              <w:rPr>
                <w:szCs w:val="28"/>
              </w:rPr>
              <w:t>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системно анализировать базовые подходы концепции устойчивого развития;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 xml:space="preserve">сопоставлять цели социально-экономического развития </w:t>
            </w:r>
            <w:r>
              <w:rPr>
                <w:szCs w:val="28"/>
              </w:rPr>
              <w:t>различных уровней;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выявлять рациональные взаимоотношения и реальные тенденции функционирования социально-экономических систем.</w:t>
            </w:r>
          </w:p>
        </w:tc>
        <w:tc>
          <w:tcPr>
            <w:tcW w:w="5862" w:type="dxa"/>
          </w:tcPr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Задание №3.</w:t>
            </w:r>
            <w:r>
              <w:rPr>
                <w:szCs w:val="28"/>
              </w:rPr>
              <w:t xml:space="preserve"> Среди основных неблагоприятных тенденций реализации инновационной политики в субъектах РФ называют:</w:t>
            </w:r>
          </w:p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недостаточную</w:t>
            </w:r>
            <w:r>
              <w:rPr>
                <w:szCs w:val="28"/>
              </w:rPr>
              <w:t xml:space="preserve"> конкурентоспособность отечественной продукции и, в то же время, явный недостаток финансовых ресурсов у инновационных предприятий для расширения своей деятельности;</w:t>
            </w:r>
          </w:p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потерю научно-технического и кадрового потенциала;</w:t>
            </w:r>
          </w:p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снижение производственных мощностей </w:t>
            </w:r>
            <w:r>
              <w:rPr>
                <w:szCs w:val="28"/>
              </w:rPr>
              <w:t>в результате изношенности основных фондов, техническую и технологическую отсталость предприятий и другие.</w:t>
            </w:r>
          </w:p>
          <w:p w:rsidR="00406555" w:rsidRDefault="00406555">
            <w:pPr>
              <w:jc w:val="both"/>
              <w:rPr>
                <w:szCs w:val="28"/>
              </w:rPr>
            </w:pPr>
          </w:p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Какие проблемы в большей степени свойственны субъектам </w:t>
            </w:r>
            <w:r>
              <w:rPr>
                <w:szCs w:val="28"/>
                <w:lang w:val="en-US"/>
              </w:rPr>
              <w:t>N</w:t>
            </w:r>
            <w:r>
              <w:rPr>
                <w:szCs w:val="28"/>
              </w:rPr>
              <w:t>-ского федерального округа (на выбор студента)? Ответ следует аргументировать.</w:t>
            </w:r>
          </w:p>
        </w:tc>
      </w:tr>
      <w:tr w:rsidR="00406555">
        <w:tc>
          <w:tcPr>
            <w:tcW w:w="1987" w:type="dxa"/>
            <w:vMerge/>
          </w:tcPr>
          <w:p w:rsidR="00406555" w:rsidRDefault="00406555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2584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 xml:space="preserve">2. Выделяет </w:t>
            </w:r>
            <w:r>
              <w:rPr>
                <w:szCs w:val="28"/>
              </w:rPr>
              <w:t xml:space="preserve">приоритетные направления устойчивого развития социально-экономической системы, </w:t>
            </w:r>
            <w:r>
              <w:rPr>
                <w:szCs w:val="28"/>
              </w:rPr>
              <w:lastRenderedPageBreak/>
              <w:t>стимулирования экономического развития и роста.</w:t>
            </w:r>
          </w:p>
        </w:tc>
        <w:tc>
          <w:tcPr>
            <w:tcW w:w="4729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lastRenderedPageBreak/>
              <w:t>Знает</w:t>
            </w:r>
            <w:r>
              <w:rPr>
                <w:szCs w:val="28"/>
              </w:rPr>
              <w:t>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теоретико-методические основы устойчивого развития региона;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 xml:space="preserve">взаимосвязи и взаимозависимости </w:t>
            </w:r>
            <w:r>
              <w:rPr>
                <w:szCs w:val="28"/>
              </w:rPr>
              <w:lastRenderedPageBreak/>
              <w:t>экономической, экологическ</w:t>
            </w:r>
            <w:r>
              <w:rPr>
                <w:szCs w:val="28"/>
              </w:rPr>
              <w:t>ой и социальной составляющих устойчивого развития;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методы снятия противоречий и устранения проблем модели устойчивого развития.</w:t>
            </w:r>
          </w:p>
          <w:p w:rsidR="00406555" w:rsidRDefault="00406555">
            <w:pPr>
              <w:rPr>
                <w:szCs w:val="28"/>
              </w:rPr>
            </w:pP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Умеет</w:t>
            </w:r>
            <w:r>
              <w:rPr>
                <w:szCs w:val="28"/>
              </w:rPr>
              <w:t>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 xml:space="preserve">уточнять, обобщать сущность и содержание устойчивого развития, необходимость, возможность и проблемы его достижения </w:t>
            </w:r>
            <w:r>
              <w:rPr>
                <w:szCs w:val="28"/>
              </w:rPr>
              <w:t>в современный период;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основы антикризисного управления устойчивым развитием регионов;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планировать и создавать предпосылки обеспечения устойчивого развития.</w:t>
            </w:r>
          </w:p>
        </w:tc>
        <w:tc>
          <w:tcPr>
            <w:tcW w:w="5862" w:type="dxa"/>
          </w:tcPr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lastRenderedPageBreak/>
              <w:t>Задание №4</w:t>
            </w:r>
            <w:r>
              <w:rPr>
                <w:szCs w:val="28"/>
              </w:rPr>
              <w:t>. Проведённый анализ показателей развития региона показал наличие резкой дифференциаци</w:t>
            </w:r>
            <w:r>
              <w:rPr>
                <w:szCs w:val="28"/>
              </w:rPr>
              <w:t xml:space="preserve">и доходов населения, наличие значительного слоя малообеспеченных, что препятствует росту спроса на инновации и поддерживает спрос </w:t>
            </w:r>
            <w:r>
              <w:rPr>
                <w:szCs w:val="28"/>
              </w:rPr>
              <w:lastRenderedPageBreak/>
              <w:t>на низкокачественные, морально устаревшие с точки зрения мировой конъюнктуры товары, тем самым препятствуя структурной перестр</w:t>
            </w:r>
            <w:r>
              <w:rPr>
                <w:szCs w:val="28"/>
              </w:rPr>
              <w:t>ойке экономики, развитию в регионах высокотехнологичного сектора и сферы услуг.</w:t>
            </w:r>
          </w:p>
          <w:p w:rsidR="00406555" w:rsidRDefault="00406555">
            <w:pPr>
              <w:jc w:val="both"/>
              <w:rPr>
                <w:szCs w:val="28"/>
              </w:rPr>
            </w:pPr>
          </w:p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Какие меры следует предпринять органам власти, способствующие успешной реализации инновационной политики на предприятиях, организациях отраслей специализации региона?</w:t>
            </w:r>
          </w:p>
        </w:tc>
      </w:tr>
      <w:tr w:rsidR="00406555">
        <w:tc>
          <w:tcPr>
            <w:tcW w:w="1987" w:type="dxa"/>
            <w:vMerge/>
          </w:tcPr>
          <w:p w:rsidR="00406555" w:rsidRDefault="00406555">
            <w:pPr>
              <w:jc w:val="both"/>
              <w:rPr>
                <w:color w:val="FF0000"/>
                <w:szCs w:val="28"/>
              </w:rPr>
            </w:pPr>
          </w:p>
        </w:tc>
        <w:tc>
          <w:tcPr>
            <w:tcW w:w="2584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>
              <w:rPr>
                <w:szCs w:val="28"/>
              </w:rPr>
              <w:t>Определяет основные направления улучшения организации работы по обеспечению устойчивого развития социально-экономической системы, стимулирование экономического развития и роста.</w:t>
            </w:r>
          </w:p>
        </w:tc>
        <w:tc>
          <w:tcPr>
            <w:tcW w:w="4729" w:type="dxa"/>
            <w:vAlign w:val="center"/>
          </w:tcPr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Знает</w:t>
            </w:r>
            <w:r>
              <w:rPr>
                <w:szCs w:val="28"/>
              </w:rPr>
              <w:t>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основные методы стимулирования экономического развития и роста;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вид</w:t>
            </w:r>
            <w:r>
              <w:rPr>
                <w:szCs w:val="28"/>
              </w:rPr>
              <w:t>ы экономической устойчивости;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принципы устойчивого развития.</w:t>
            </w:r>
          </w:p>
          <w:p w:rsidR="00406555" w:rsidRDefault="00406555">
            <w:pPr>
              <w:rPr>
                <w:szCs w:val="28"/>
              </w:rPr>
            </w:pPr>
          </w:p>
          <w:p w:rsidR="00406555" w:rsidRDefault="00880EBE">
            <w:pPr>
              <w:rPr>
                <w:szCs w:val="28"/>
              </w:rPr>
            </w:pPr>
            <w:r>
              <w:rPr>
                <w:i/>
                <w:szCs w:val="28"/>
              </w:rPr>
              <w:t>Умеет</w:t>
            </w:r>
            <w:r>
              <w:rPr>
                <w:szCs w:val="28"/>
              </w:rPr>
              <w:t>: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выстраивать системы управления устойчивым развитием регионов;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выстраивать разумную систему целенаправленных действий, средств, способов и приемов обеспечения устойчивого развития;</w:t>
            </w:r>
          </w:p>
          <w:p w:rsidR="00406555" w:rsidRDefault="00880EBE">
            <w:pPr>
              <w:rPr>
                <w:szCs w:val="28"/>
              </w:rPr>
            </w:pPr>
            <w:r>
              <w:rPr>
                <w:szCs w:val="28"/>
              </w:rPr>
              <w:t></w:t>
            </w:r>
            <w:r>
              <w:rPr>
                <w:szCs w:val="28"/>
              </w:rPr>
              <w:tab/>
              <w:t>создавать систему показателей экономической устойчивости.</w:t>
            </w:r>
          </w:p>
        </w:tc>
        <w:tc>
          <w:tcPr>
            <w:tcW w:w="5862" w:type="dxa"/>
          </w:tcPr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Задание №5</w:t>
            </w:r>
            <w:r>
              <w:rPr>
                <w:szCs w:val="28"/>
              </w:rPr>
              <w:t>. Одной из основных задач региональной инновационной политики является поддержка разработок в сфере высоких технологий с целью производства на их основе импортозамещающих товаров и услуг,</w:t>
            </w:r>
            <w:r>
              <w:rPr>
                <w:szCs w:val="28"/>
              </w:rPr>
              <w:t xml:space="preserve"> создание условий для привлечения зарубежных инвестиций.</w:t>
            </w:r>
          </w:p>
          <w:p w:rsidR="00406555" w:rsidRDefault="00406555">
            <w:pPr>
              <w:jc w:val="both"/>
              <w:rPr>
                <w:szCs w:val="28"/>
              </w:rPr>
            </w:pPr>
          </w:p>
          <w:p w:rsidR="00406555" w:rsidRDefault="00880EB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Проанализируйте ситуацию и дайте свои рекомендации по организационному и финансовому обеспечению решения данной задачи</w:t>
            </w:r>
          </w:p>
        </w:tc>
      </w:tr>
    </w:tbl>
    <w:p w:rsidR="00406555" w:rsidRDefault="00406555">
      <w:pPr>
        <w:sectPr w:rsidR="00406555">
          <w:footerReference w:type="default" r:id="rId11"/>
          <w:footerReference w:type="first" r:id="rId12"/>
          <w:pgSz w:w="16838" w:h="11906" w:orient="landscape"/>
          <w:pgMar w:top="567" w:right="1134" w:bottom="1134" w:left="1134" w:header="0" w:footer="709" w:gutter="0"/>
          <w:cols w:space="720"/>
          <w:formProt w:val="0"/>
          <w:titlePg/>
          <w:docGrid w:linePitch="360"/>
        </w:sectPr>
      </w:pPr>
    </w:p>
    <w:p w:rsidR="00406555" w:rsidRDefault="00406555">
      <w:pPr>
        <w:ind w:firstLine="709"/>
        <w:jc w:val="both"/>
        <w:rPr>
          <w:sz w:val="28"/>
          <w:szCs w:val="28"/>
        </w:rPr>
      </w:pPr>
    </w:p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9148849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8. Перечень основной и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дополнительной учебной литературы, необходимой для освоения дисциплины</w:t>
      </w:r>
      <w:bookmarkEnd w:id="12"/>
    </w:p>
    <w:p w:rsidR="00406555" w:rsidRDefault="00880EBE">
      <w:pPr>
        <w:pStyle w:val="2"/>
        <w:spacing w:before="120" w:line="276" w:lineRule="auto"/>
        <w:ind w:firstLine="709"/>
        <w:jc w:val="both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8.1. Список нормативных правовых актов</w:t>
      </w:r>
    </w:p>
    <w:p w:rsidR="00406555" w:rsidRDefault="00880EBE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</w:t>
      </w:r>
      <w:r>
        <w:rPr>
          <w:sz w:val="28"/>
          <w:szCs w:val="28"/>
        </w:rPr>
        <w:t xml:space="preserve"> РФ от 30.12.2008 N 6-ФКЗ, от 30.12.2008 N 7-ФКЗ, от 05.02.2014 N 2-ФКЗ, от 21.07.2014 N 11-ФКЗ).</w:t>
      </w:r>
    </w:p>
    <w:p w:rsidR="00406555" w:rsidRDefault="00880EBE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конституционный закон от 06.11.2020 N 4-ФКЗ "О Правительстве Российской Федерации"</w:t>
      </w:r>
    </w:p>
    <w:p w:rsidR="00406555" w:rsidRDefault="00880EBE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28 июня 2014 г. N 172-ФЗ "О стратегическом</w:t>
      </w:r>
      <w:r>
        <w:rPr>
          <w:sz w:val="28"/>
          <w:szCs w:val="28"/>
        </w:rPr>
        <w:t xml:space="preserve"> планировании в Российской Федерации".</w:t>
      </w:r>
    </w:p>
    <w:p w:rsidR="00406555" w:rsidRDefault="00880EBE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21 января 2020 г. N 21 "О структуре федеральных органов исполнительной власти</w:t>
      </w:r>
    </w:p>
    <w:p w:rsidR="00406555" w:rsidRDefault="00880EBE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РФ от 2 июля 2021 г. N 400 "О Стратегии национальной безопасности Российской Федерации"</w:t>
      </w:r>
    </w:p>
    <w:p w:rsidR="00406555" w:rsidRDefault="00880EBE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</w:t>
      </w:r>
      <w:r>
        <w:rPr>
          <w:sz w:val="28"/>
          <w:szCs w:val="28"/>
        </w:rPr>
        <w:t xml:space="preserve">та РФ от 7.05.2018 г № 204 «О национальных целях и стратегических задачах развития Российской Федерации на период до 2024 года». </w:t>
      </w:r>
    </w:p>
    <w:p w:rsidR="00406555" w:rsidRDefault="00880EBE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Российской Федерации от 13 февраля 2019 г. № 207-р «О Стратегии пространственного развития Российск</w:t>
      </w:r>
      <w:r>
        <w:rPr>
          <w:sz w:val="28"/>
          <w:szCs w:val="28"/>
        </w:rPr>
        <w:t>ой Федерации на период до 2025 года».</w:t>
      </w:r>
    </w:p>
    <w:p w:rsidR="00406555" w:rsidRDefault="00880EBE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06.10.2021 N 2816-р «Об утверждении перечня инициатив социально-экономического развития Российской Федерации до 2030 года»</w:t>
      </w:r>
    </w:p>
    <w:p w:rsidR="00406555" w:rsidRDefault="00880EBE">
      <w:pPr>
        <w:pStyle w:val="2"/>
        <w:spacing w:before="120" w:line="276" w:lineRule="auto"/>
        <w:ind w:firstLine="709"/>
        <w:jc w:val="both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8.2. Список основной литературы:</w:t>
      </w:r>
    </w:p>
    <w:p w:rsidR="00406555" w:rsidRDefault="00880EBE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Кадырова, Г.М. Стратегическое</w:t>
      </w:r>
      <w:r>
        <w:rPr>
          <w:sz w:val="28"/>
          <w:szCs w:val="28"/>
        </w:rPr>
        <w:t xml:space="preserve"> управление в органах власти: учебник и практикум для вузов / Г.М. Кадырова, С.Г. Еремин, А.И. Галкин; под ред. С.Е. Прокофьева. — Москва: Юрайт, 2022 — 260 с. — (Высшее образование). - Текст: непосредственный. - То же. - 2023. - Образовательная платформа </w:t>
      </w:r>
      <w:r>
        <w:rPr>
          <w:sz w:val="28"/>
          <w:szCs w:val="28"/>
        </w:rPr>
        <w:t>Юрайт [сайт]. — URL: https://urait.ru/bcode/519706 (дата обращения: 13.01.2023). — Текст : электронный.</w:t>
      </w:r>
    </w:p>
    <w:p w:rsidR="00406555" w:rsidRDefault="00880EBE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и муниципальное управление: учебник и практикум для вузов / Л.В. Адамская, Р.Е. Артюхин, Н.А. Барменкова [и др.]; под. ред. С.Е. Прокофь</w:t>
      </w:r>
      <w:r>
        <w:rPr>
          <w:sz w:val="28"/>
          <w:szCs w:val="28"/>
        </w:rPr>
        <w:t>ева [и др.]; Финуниверситет; Speechki. Сервис автоматического создания аудиоверсий статей. — 2-е изд. — Москва: Юрайт, 2022 — 609 с. — (Высшее образование). — Текст: непосредственный. - То же. — Электронная версия: 26 аудиофайлов Mp3 (общая продолжительнос</w:t>
      </w:r>
      <w:r>
        <w:rPr>
          <w:sz w:val="28"/>
          <w:szCs w:val="28"/>
        </w:rPr>
        <w:t>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Юрайт [сайт]. — URL: https://urait.ru/bcode/5</w:t>
      </w:r>
      <w:r>
        <w:rPr>
          <w:sz w:val="28"/>
          <w:szCs w:val="28"/>
        </w:rPr>
        <w:t>19311 (дата обращения: 09.01.2023). — Текст : электронный.</w:t>
      </w:r>
    </w:p>
    <w:p w:rsidR="00406555" w:rsidRDefault="00880EBE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Берман, С. С. Стратегическое государственное управление : учебное пособие / С. С. Берман, А. А. Воробьев. — Казань : КФУ, 2018. — 172 с. —  Лань : </w:t>
      </w:r>
      <w:r>
        <w:rPr>
          <w:sz w:val="28"/>
          <w:szCs w:val="28"/>
        </w:rPr>
        <w:lastRenderedPageBreak/>
        <w:t>электронно-библиотечная система. — URL: https://e.</w:t>
      </w:r>
      <w:r>
        <w:rPr>
          <w:sz w:val="28"/>
          <w:szCs w:val="28"/>
        </w:rPr>
        <w:t>lanbook.com/book/130539 (дата обращения: 13.01.2023). — Текст : электронный.</w:t>
      </w:r>
    </w:p>
    <w:p w:rsidR="00406555" w:rsidRDefault="00880EBE">
      <w:pPr>
        <w:pStyle w:val="2"/>
        <w:spacing w:before="120" w:line="276" w:lineRule="auto"/>
        <w:ind w:firstLine="709"/>
        <w:jc w:val="both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8.3. Дополнительная литература:</w:t>
      </w:r>
    </w:p>
    <w:p w:rsidR="00406555" w:rsidRDefault="00880EBE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Государственная политика и управление в 2 ч. Часть 2. Уровни, технологии, зарубежный опыт : учебник для вузов / А. П. Альгин [и др.] ; под </w:t>
      </w:r>
      <w:r>
        <w:rPr>
          <w:sz w:val="28"/>
          <w:szCs w:val="28"/>
        </w:rPr>
        <w:t>редакцией Л. В. Сморгунова. — 2-е изд., стер. — Москва : Издательство Юрайт, 2023. — 484 с. — (Высшее образование). —  Образовательная платформа Юрайт [сайт]. — URL: https://urait.ru/bcode/516039 (дата обращения: 13.01.2023). — Текст : электронный.</w:t>
      </w:r>
    </w:p>
    <w:p w:rsidR="00406555" w:rsidRDefault="00880EBE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Василье</w:t>
      </w:r>
      <w:r>
        <w:rPr>
          <w:sz w:val="28"/>
          <w:szCs w:val="28"/>
        </w:rPr>
        <w:t>в, В. П.  Государственное и муниципальное управление : учебник и практикум для вузов / В. П. Васильев, Н. Г. Деханова, Ю. А. Холоденко. — 5-е изд., перераб. и доп. — Москва : Издательство Юрайт, 2023. — 314 с. — (Высшее образование). — Образовательная плат</w:t>
      </w:r>
      <w:r>
        <w:rPr>
          <w:sz w:val="28"/>
          <w:szCs w:val="28"/>
        </w:rPr>
        <w:t>форма Юрайт [сайт]. — URL: https://urait.ru/bcode/516347 (дата обращения: 13.01.2023). — Текст : электронный.</w:t>
      </w:r>
    </w:p>
    <w:p w:rsidR="00406555" w:rsidRDefault="00880EBE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Райзберг, Б.А. Государственное управление экономическими и социальными процессами: учебное пособие / Б.А. Райзберг. - Москва: ИНФРА-М, 2015. - 384</w:t>
      </w:r>
      <w:r>
        <w:rPr>
          <w:sz w:val="28"/>
          <w:szCs w:val="28"/>
        </w:rPr>
        <w:t xml:space="preserve"> с.  - Текст : непосредственный. — (Высшее образование: Бакалавриат). - То же. - 2022. - ЭБС ZNANIUM.com. – URL: https://znanium.com/catalog/product/1857567 (дата обращения: 13.01.2023). – Текст : электронный.  </w:t>
      </w:r>
    </w:p>
    <w:p w:rsidR="00406555" w:rsidRDefault="00880EBE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Региональное управление и территориальное пл</w:t>
      </w:r>
      <w:r>
        <w:rPr>
          <w:sz w:val="28"/>
          <w:szCs w:val="28"/>
        </w:rPr>
        <w:t>анирование. В 2 ч. Ч. 2: учебник и практикум для вузов / Ю.Н. Шедько, М.М. Басова, Д.Л. Богдановский [и др.]; под ред. Ю.Н. Шедько. — Москва: Юрайт, 2021. — 303 с. — (Высшее образование). - Текст : непосредственный. - То же. - Образовательная платформа Юра</w:t>
      </w:r>
      <w:r>
        <w:rPr>
          <w:sz w:val="28"/>
          <w:szCs w:val="28"/>
        </w:rPr>
        <w:t>йт [сайт]. — URL: https://urait.ru/bcode/473215 (дата обращения: 09.01.2023). - Текст : электронный.</w:t>
      </w:r>
    </w:p>
    <w:p w:rsidR="00406555" w:rsidRDefault="00880EBE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Изотова, Г.С. Управление государственной и муниципальной собственностью (имуществом): учебник и практикум для вузов / Г.С. Изотова, С.Г. Еремин, А.И. Галки</w:t>
      </w:r>
      <w:r>
        <w:rPr>
          <w:sz w:val="28"/>
          <w:szCs w:val="28"/>
        </w:rPr>
        <w:t>н; под ред. С.Е. Прокофьева. — 3-е изд., перераб. и доп. — Москва: Юрайт, 2022 — 313 с. — (Высшее образование). - Текст: непосредственный. - То же. - 2023. - Образовательная платформа Юрайт [сайт]. — URL: https://urait.ru/bcode/511907 (дата обращения: 13.0</w:t>
      </w:r>
      <w:r>
        <w:rPr>
          <w:sz w:val="28"/>
          <w:szCs w:val="28"/>
        </w:rPr>
        <w:t xml:space="preserve">1.2023). — Текст : электронный. </w:t>
      </w:r>
    </w:p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91488495"/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3"/>
    </w:p>
    <w:p w:rsidR="00406555" w:rsidRDefault="00880EBE">
      <w:pPr>
        <w:pStyle w:val="af4"/>
        <w:widowControl/>
        <w:numPr>
          <w:ilvl w:val="0"/>
          <w:numId w:val="11"/>
        </w:numPr>
        <w:ind w:left="0" w:firstLine="709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Интернет-портал Правительства Российской Федерации </w:t>
      </w:r>
      <w:r>
        <w:rPr>
          <w:rFonts w:eastAsia="Arial Narrow"/>
          <w:sz w:val="28"/>
          <w:szCs w:val="28"/>
          <w:lang w:val="en-US" w:eastAsia="en-US"/>
        </w:rPr>
        <w:t>http</w:t>
      </w:r>
      <w:r>
        <w:rPr>
          <w:rFonts w:eastAsia="Arial Narrow"/>
          <w:sz w:val="28"/>
          <w:szCs w:val="28"/>
          <w:lang w:eastAsia="en-US"/>
        </w:rPr>
        <w:t>://</w:t>
      </w:r>
      <w:r>
        <w:rPr>
          <w:rFonts w:eastAsia="Arial Narrow"/>
          <w:sz w:val="28"/>
          <w:szCs w:val="28"/>
          <w:lang w:val="en-US" w:eastAsia="en-US"/>
        </w:rPr>
        <w:t>g</w:t>
      </w:r>
      <w:r>
        <w:rPr>
          <w:rFonts w:eastAsia="Arial Narrow"/>
          <w:sz w:val="28"/>
          <w:szCs w:val="28"/>
          <w:lang w:eastAsia="en-US"/>
        </w:rPr>
        <w:t>overnment.ru</w:t>
      </w:r>
    </w:p>
    <w:p w:rsidR="00406555" w:rsidRDefault="00880EBE">
      <w:pPr>
        <w:pStyle w:val="af4"/>
        <w:widowControl/>
        <w:numPr>
          <w:ilvl w:val="0"/>
          <w:numId w:val="11"/>
        </w:numPr>
        <w:ind w:left="0" w:firstLine="709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Государственная дума Федерального собрания</w:t>
      </w:r>
      <w:r>
        <w:rPr>
          <w:rFonts w:eastAsia="Arial Narrow"/>
          <w:sz w:val="28"/>
          <w:szCs w:val="28"/>
          <w:lang w:eastAsia="en-US"/>
        </w:rPr>
        <w:t xml:space="preserve"> Российской Федерации http://duma.gov.ru/</w:t>
      </w:r>
    </w:p>
    <w:p w:rsidR="00406555" w:rsidRDefault="00880EBE">
      <w:pPr>
        <w:pStyle w:val="af4"/>
        <w:widowControl/>
        <w:numPr>
          <w:ilvl w:val="0"/>
          <w:numId w:val="11"/>
        </w:numPr>
        <w:ind w:left="0" w:firstLine="709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Министерство экономического развития Российской Федерации </w:t>
      </w:r>
      <w:hyperlink r:id="rId13">
        <w:r>
          <w:rPr>
            <w:rFonts w:eastAsia="Arial Narrow"/>
            <w:sz w:val="28"/>
            <w:szCs w:val="28"/>
            <w:lang w:eastAsia="en-US"/>
          </w:rPr>
          <w:t>https://www.economy.gov.ru/</w:t>
        </w:r>
      </w:hyperlink>
    </w:p>
    <w:p w:rsidR="00406555" w:rsidRDefault="00880EBE">
      <w:pPr>
        <w:pStyle w:val="af4"/>
        <w:widowControl/>
        <w:numPr>
          <w:ilvl w:val="0"/>
          <w:numId w:val="11"/>
        </w:numPr>
        <w:ind w:left="0" w:firstLine="709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Министерство промышленности и торговли Российской Федерации https://www.minpromto</w:t>
      </w:r>
      <w:r>
        <w:rPr>
          <w:rFonts w:eastAsia="Arial Narrow"/>
          <w:sz w:val="28"/>
          <w:szCs w:val="28"/>
          <w:lang w:eastAsia="en-US"/>
        </w:rPr>
        <w:t>rg.gov.ru/</w:t>
      </w:r>
    </w:p>
    <w:p w:rsidR="00406555" w:rsidRDefault="00880EBE">
      <w:pPr>
        <w:pStyle w:val="af4"/>
        <w:widowControl/>
        <w:numPr>
          <w:ilvl w:val="0"/>
          <w:numId w:val="11"/>
        </w:numPr>
        <w:ind w:left="0" w:firstLine="709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lastRenderedPageBreak/>
        <w:t>Справочная правовая система «КонсультантПлюс» (http://www.consultant.ru)</w:t>
      </w:r>
    </w:p>
    <w:p w:rsidR="00406555" w:rsidRDefault="00880EBE">
      <w:pPr>
        <w:pStyle w:val="af4"/>
        <w:widowControl/>
        <w:numPr>
          <w:ilvl w:val="0"/>
          <w:numId w:val="11"/>
        </w:numPr>
        <w:ind w:left="0" w:firstLine="709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4">
        <w:r>
          <w:rPr>
            <w:rFonts w:eastAsia="Arial Narrow"/>
            <w:sz w:val="28"/>
            <w:szCs w:val="28"/>
            <w:lang w:eastAsia="en-US"/>
          </w:rPr>
          <w:t>http://elib.fa.ru/</w:t>
        </w:r>
      </w:hyperlink>
    </w:p>
    <w:p w:rsidR="00406555" w:rsidRDefault="00880EBE">
      <w:pPr>
        <w:pStyle w:val="af4"/>
        <w:widowControl/>
        <w:numPr>
          <w:ilvl w:val="0"/>
          <w:numId w:val="11"/>
        </w:numPr>
        <w:ind w:left="0" w:firstLine="709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Электронно-библиотечная система BOOK.RU </w:t>
      </w:r>
      <w:hyperlink r:id="rId15">
        <w:r>
          <w:rPr>
            <w:rFonts w:eastAsia="Arial Narrow"/>
            <w:sz w:val="28"/>
            <w:szCs w:val="28"/>
            <w:lang w:eastAsia="en-US"/>
          </w:rPr>
          <w:t>http://www.book.ru</w:t>
        </w:r>
      </w:hyperlink>
    </w:p>
    <w:p w:rsidR="00406555" w:rsidRDefault="00880EBE">
      <w:pPr>
        <w:pStyle w:val="af4"/>
        <w:widowControl/>
        <w:numPr>
          <w:ilvl w:val="0"/>
          <w:numId w:val="11"/>
        </w:numPr>
        <w:ind w:left="0" w:firstLine="709"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Электронно-библиотечная система Znanium </w:t>
      </w:r>
      <w:hyperlink r:id="rId16">
        <w:r>
          <w:rPr>
            <w:rFonts w:eastAsia="Arial Narrow"/>
            <w:sz w:val="28"/>
            <w:szCs w:val="28"/>
            <w:lang w:eastAsia="en-US"/>
          </w:rPr>
          <w:t>http://www.znanium.com</w:t>
        </w:r>
      </w:hyperlink>
    </w:p>
    <w:p w:rsidR="00406555" w:rsidRDefault="00880EBE">
      <w:pPr>
        <w:widowControl/>
        <w:numPr>
          <w:ilvl w:val="0"/>
          <w:numId w:val="11"/>
        </w:numPr>
        <w:tabs>
          <w:tab w:val="left" w:pos="851"/>
        </w:tabs>
        <w:ind w:left="0" w:firstLine="709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>Электронно-библиотечная система издательства «ЮРАЙТ» https://www.biblio-online.ru/</w:t>
      </w:r>
    </w:p>
    <w:p w:rsidR="00406555" w:rsidRDefault="00880EBE">
      <w:pPr>
        <w:widowControl/>
        <w:numPr>
          <w:ilvl w:val="0"/>
          <w:numId w:val="11"/>
        </w:numPr>
        <w:tabs>
          <w:tab w:val="left" w:pos="851"/>
        </w:tabs>
        <w:ind w:left="0" w:firstLine="709"/>
        <w:contextualSpacing/>
        <w:jc w:val="both"/>
        <w:rPr>
          <w:rFonts w:eastAsia="Arial Narrow"/>
          <w:sz w:val="28"/>
          <w:szCs w:val="28"/>
          <w:lang w:eastAsia="en-US"/>
        </w:rPr>
      </w:pPr>
      <w:r>
        <w:rPr>
          <w:rFonts w:eastAsia="Arial Narrow"/>
          <w:sz w:val="28"/>
          <w:szCs w:val="28"/>
          <w:lang w:eastAsia="en-US"/>
        </w:rPr>
        <w:t xml:space="preserve">Научная электронная библиотека </w:t>
      </w:r>
      <w:r>
        <w:rPr>
          <w:rFonts w:eastAsia="Arial Narrow"/>
          <w:sz w:val="28"/>
          <w:szCs w:val="28"/>
          <w:lang w:eastAsia="en-US"/>
        </w:rPr>
        <w:t>eLibrary.ru http://elibrary.ru</w:t>
      </w:r>
    </w:p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91488496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4"/>
    </w:p>
    <w:p w:rsidR="00406555" w:rsidRDefault="00406555">
      <w:pPr>
        <w:jc w:val="center"/>
        <w:rPr>
          <w:b/>
          <w:bCs/>
          <w:sz w:val="28"/>
          <w:szCs w:val="28"/>
        </w:rPr>
      </w:pPr>
    </w:p>
    <w:p w:rsidR="00406555" w:rsidRDefault="00880EB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написанию контрольной работы</w:t>
      </w:r>
    </w:p>
    <w:p w:rsidR="00406555" w:rsidRDefault="00406555">
      <w:pPr>
        <w:jc w:val="center"/>
        <w:rPr>
          <w:b/>
          <w:bCs/>
          <w:sz w:val="28"/>
          <w:szCs w:val="28"/>
        </w:rPr>
      </w:pPr>
    </w:p>
    <w:p w:rsidR="00406555" w:rsidRDefault="00880EBE">
      <w:pPr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одной из основных </w:t>
      </w:r>
      <w:r>
        <w:rPr>
          <w:rFonts w:eastAsia="Calibri"/>
          <w:sz w:val="28"/>
          <w:szCs w:val="28"/>
        </w:rPr>
        <w:t>форм аудиторной и внеаудиторной самостоятельной работы</w:t>
      </w:r>
      <w:r>
        <w:rPr>
          <w:rFonts w:eastAsia="Calibri"/>
          <w:sz w:val="28"/>
          <w:szCs w:val="28"/>
        </w:rPr>
        <w:t xml:space="preserve"> студентов по дисциплинам (иностранный язык, математическим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406555" w:rsidRDefault="00880EBE">
      <w:pPr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Контрольная р</w:t>
      </w:r>
      <w:r>
        <w:rPr>
          <w:rFonts w:eastAsia="Calibri"/>
          <w:sz w:val="28"/>
          <w:szCs w:val="28"/>
        </w:rPr>
        <w:t xml:space="preserve">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406555" w:rsidRDefault="00880EBE">
      <w:pPr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Цель выполнения конт</w:t>
      </w:r>
      <w:r>
        <w:rPr>
          <w:rFonts w:eastAsia="Calibri"/>
          <w:sz w:val="28"/>
          <w:szCs w:val="28"/>
        </w:rPr>
        <w:t>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sz w:val="28"/>
          <w:szCs w:val="28"/>
        </w:rPr>
        <w:t xml:space="preserve"> расширение и закрепл</w:t>
      </w:r>
      <w:r>
        <w:rPr>
          <w:sz w:val="28"/>
          <w:szCs w:val="28"/>
        </w:rPr>
        <w:t>ение знаний и умений; проверка знаний, умений и владений.</w:t>
      </w:r>
    </w:p>
    <w:p w:rsidR="00406555" w:rsidRDefault="00880EBE">
      <w:pPr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</w:t>
      </w:r>
      <w:r>
        <w:rPr>
          <w:rFonts w:eastAsia="Calibri"/>
          <w:sz w:val="28"/>
          <w:szCs w:val="28"/>
        </w:rPr>
        <w:t>х работ должны быть равноценны по объему и сложности.</w:t>
      </w:r>
    </w:p>
    <w:p w:rsidR="00406555" w:rsidRDefault="00880EBE">
      <w:pPr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406555" w:rsidRDefault="00880EBE">
      <w:pPr>
        <w:widowControl/>
        <w:numPr>
          <w:ilvl w:val="0"/>
          <w:numId w:val="4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406555" w:rsidRDefault="00880EBE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четкость и </w:t>
      </w:r>
      <w:r>
        <w:rPr>
          <w:sz w:val="28"/>
          <w:szCs w:val="28"/>
        </w:rPr>
        <w:t>последовательность изложения материала (решения) в соответствии с составленным планом;</w:t>
      </w:r>
    </w:p>
    <w:p w:rsidR="00406555" w:rsidRDefault="00880EBE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406555" w:rsidRDefault="00880EBE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практическ</w:t>
      </w:r>
      <w:r>
        <w:rPr>
          <w:sz w:val="28"/>
          <w:szCs w:val="28"/>
        </w:rPr>
        <w:t>их задач;</w:t>
      </w:r>
    </w:p>
    <w:p w:rsidR="00406555" w:rsidRDefault="00880EBE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406555" w:rsidRDefault="00880EBE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выполнения.</w:t>
      </w:r>
    </w:p>
    <w:p w:rsidR="00406555" w:rsidRDefault="00880EBE">
      <w:pPr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406555" w:rsidRDefault="00880EBE">
      <w:pPr>
        <w:widowControl/>
        <w:numPr>
          <w:ilvl w:val="0"/>
          <w:numId w:val="4"/>
        </w:numPr>
        <w:shd w:val="clear" w:color="auto" w:fill="FFFFFF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Оценка контрольных работ студентов проводится</w:t>
      </w:r>
      <w:r>
        <w:rPr>
          <w:rFonts w:eastAsia="Calibri"/>
          <w:sz w:val="28"/>
          <w:szCs w:val="28"/>
        </w:rPr>
        <w:t xml:space="preserve"> в процессе текущего контроля успеваемости студентов.</w:t>
      </w:r>
    </w:p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9148849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(при необходимости).</w:t>
      </w:r>
      <w:bookmarkEnd w:id="15"/>
    </w:p>
    <w:p w:rsidR="00406555" w:rsidRDefault="00880EBE">
      <w:pPr>
        <w:pStyle w:val="2"/>
        <w:spacing w:before="12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531686467"/>
      <w:bookmarkStart w:id="17" w:name="_Toc53161495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1. Комплект лицензионного программного обеспечения:</w:t>
      </w:r>
      <w:bookmarkEnd w:id="16"/>
      <w:bookmarkEnd w:id="17"/>
    </w:p>
    <w:p w:rsidR="00406555" w:rsidRDefault="00880EBE">
      <w:pPr>
        <w:numPr>
          <w:ilvl w:val="1"/>
          <w:numId w:val="1"/>
        </w:numPr>
        <w:ind w:left="0" w:firstLine="709"/>
        <w:rPr>
          <w:rFonts w:eastAsia="Calibri"/>
          <w:bCs/>
          <w:kern w:val="2"/>
          <w:sz w:val="28"/>
          <w:szCs w:val="28"/>
        </w:rPr>
      </w:pPr>
      <w:bookmarkStart w:id="18" w:name="_Toc531686468"/>
      <w:bookmarkStart w:id="19" w:name="_Toc531614951"/>
      <w:r>
        <w:rPr>
          <w:rFonts w:eastAsia="Calibri"/>
          <w:bCs/>
          <w:kern w:val="2"/>
          <w:sz w:val="28"/>
          <w:szCs w:val="28"/>
        </w:rPr>
        <w:t>Astra Linux.</w:t>
      </w:r>
      <w:bookmarkStart w:id="20" w:name="_GoBack"/>
      <w:bookmarkEnd w:id="18"/>
      <w:bookmarkEnd w:id="19"/>
      <w:bookmarkEnd w:id="20"/>
    </w:p>
    <w:p w:rsidR="00406555" w:rsidRDefault="00880EBE">
      <w:pPr>
        <w:numPr>
          <w:ilvl w:val="1"/>
          <w:numId w:val="1"/>
        </w:numPr>
        <w:ind w:left="0" w:firstLine="709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Офисный пакет приложений LibreOffice</w:t>
      </w:r>
    </w:p>
    <w:p w:rsidR="00406555" w:rsidRDefault="00880EBE">
      <w:pPr>
        <w:numPr>
          <w:ilvl w:val="1"/>
          <w:numId w:val="1"/>
        </w:numPr>
        <w:ind w:left="0" w:firstLine="709"/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Антивирус Kaspersky</w:t>
      </w:r>
    </w:p>
    <w:p w:rsidR="00406555" w:rsidRDefault="00880EBE">
      <w:pPr>
        <w:pStyle w:val="2"/>
        <w:spacing w:before="12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531686470"/>
      <w:bookmarkStart w:id="22" w:name="_Toc53161495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1"/>
      <w:bookmarkEnd w:id="22"/>
    </w:p>
    <w:p w:rsidR="00406555" w:rsidRDefault="00880EBE">
      <w:pPr>
        <w:numPr>
          <w:ilvl w:val="0"/>
          <w:numId w:val="2"/>
        </w:numPr>
        <w:shd w:val="clear" w:color="auto" w:fill="FFFFFF"/>
        <w:tabs>
          <w:tab w:val="left" w:pos="442"/>
        </w:tabs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Справочная правовая </w:t>
      </w:r>
      <w:r>
        <w:rPr>
          <w:rFonts w:eastAsia="Calibri"/>
          <w:bCs/>
          <w:sz w:val="28"/>
          <w:szCs w:val="28"/>
        </w:rPr>
        <w:t>система «КонсультантПлюс» (http://www.consultant.ru)</w:t>
      </w:r>
    </w:p>
    <w:p w:rsidR="00406555" w:rsidRDefault="00880EBE">
      <w:pPr>
        <w:numPr>
          <w:ilvl w:val="0"/>
          <w:numId w:val="2"/>
        </w:numPr>
        <w:shd w:val="clear" w:color="auto" w:fill="FFFFFF"/>
        <w:tabs>
          <w:tab w:val="left" w:pos="442"/>
        </w:tabs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Справочная правовая система «Гарант» (</w:t>
      </w:r>
      <w:hyperlink r:id="rId17">
        <w:r>
          <w:rPr>
            <w:rFonts w:eastAsia="Calibri"/>
            <w:bCs/>
            <w:sz w:val="28"/>
            <w:szCs w:val="28"/>
            <w:u w:val="single"/>
          </w:rPr>
          <w:t>http://www.garant.ru</w:t>
        </w:r>
      </w:hyperlink>
      <w:r>
        <w:rPr>
          <w:rFonts w:eastAsia="Calibri"/>
          <w:bCs/>
          <w:sz w:val="28"/>
          <w:szCs w:val="28"/>
        </w:rPr>
        <w:t>).</w:t>
      </w:r>
    </w:p>
    <w:p w:rsidR="00406555" w:rsidRDefault="00880EBE">
      <w:pPr>
        <w:numPr>
          <w:ilvl w:val="0"/>
          <w:numId w:val="2"/>
        </w:numPr>
        <w:shd w:val="clear" w:color="auto" w:fill="FFFFFF"/>
        <w:tabs>
          <w:tab w:val="left" w:pos="442"/>
        </w:tabs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406555" w:rsidRDefault="00880EBE">
      <w:pPr>
        <w:numPr>
          <w:ilvl w:val="0"/>
          <w:numId w:val="2"/>
        </w:numPr>
        <w:shd w:val="clear" w:color="auto" w:fill="FFFFFF"/>
        <w:tabs>
          <w:tab w:val="left" w:pos="442"/>
        </w:tabs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Информационно-образовательный</w:t>
      </w:r>
      <w:r>
        <w:rPr>
          <w:rFonts w:eastAsia="Calibri"/>
          <w:bCs/>
          <w:sz w:val="28"/>
          <w:szCs w:val="28"/>
        </w:rPr>
        <w:t xml:space="preserve"> портал Финансового университета. - http://</w:t>
      </w:r>
      <w:r>
        <w:rPr>
          <w:rFonts w:eastAsia="Calibri"/>
          <w:bCs/>
          <w:sz w:val="28"/>
          <w:szCs w:val="28"/>
          <w:lang w:val="en-US"/>
        </w:rPr>
        <w:t>org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fa</w:t>
      </w:r>
      <w:r>
        <w:rPr>
          <w:rFonts w:eastAsia="Calibri"/>
          <w:bCs/>
          <w:sz w:val="28"/>
          <w:szCs w:val="28"/>
        </w:rPr>
        <w:t>.ru.</w:t>
      </w:r>
    </w:p>
    <w:p w:rsidR="00406555" w:rsidRDefault="00880EBE">
      <w:pPr>
        <w:pStyle w:val="2"/>
        <w:spacing w:before="12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406555" w:rsidRDefault="00880EBE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предусмотрено.</w:t>
      </w:r>
    </w:p>
    <w:p w:rsidR="00406555" w:rsidRDefault="00880EBE">
      <w:pPr>
        <w:pStyle w:val="1"/>
        <w:spacing w:before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91488498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лине.</w:t>
      </w:r>
      <w:bookmarkEnd w:id="23"/>
    </w:p>
    <w:p w:rsidR="00406555" w:rsidRDefault="00880EB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сеть Интернет.</w:t>
      </w:r>
    </w:p>
    <w:sectPr w:rsidR="00406555">
      <w:footerReference w:type="default" r:id="rId18"/>
      <w:footerReference w:type="first" r:id="rId19"/>
      <w:pgSz w:w="11906" w:h="16838"/>
      <w:pgMar w:top="1134" w:right="567" w:bottom="1134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EBE" w:rsidRDefault="00880EBE">
      <w:r>
        <w:separator/>
      </w:r>
    </w:p>
  </w:endnote>
  <w:endnote w:type="continuationSeparator" w:id="0">
    <w:p w:rsidR="00880EBE" w:rsidRDefault="00880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4086435"/>
      <w:docPartObj>
        <w:docPartGallery w:val="Page Numbers (Bottom of Page)"/>
        <w:docPartUnique/>
      </w:docPartObj>
    </w:sdtPr>
    <w:sdtEndPr/>
    <w:sdtContent>
      <w:p w:rsidR="00406555" w:rsidRDefault="00880EBE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708C9">
          <w:rPr>
            <w:noProof/>
          </w:rPr>
          <w:t>15</w:t>
        </w:r>
        <w:r>
          <w:fldChar w:fldCharType="end"/>
        </w:r>
      </w:p>
      <w:p w:rsidR="00406555" w:rsidRDefault="00880EBE">
        <w:pPr>
          <w:pStyle w:val="ad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2161961"/>
      <w:docPartObj>
        <w:docPartGallery w:val="Page Numbers (Bottom of Page)"/>
        <w:docPartUnique/>
      </w:docPartObj>
    </w:sdtPr>
    <w:sdtEndPr/>
    <w:sdtContent>
      <w:p w:rsidR="00406555" w:rsidRDefault="00880EBE">
        <w:pPr>
          <w:pStyle w:val="ad"/>
          <w:jc w:val="center"/>
        </w:pPr>
      </w:p>
    </w:sdtContent>
  </w:sdt>
  <w:p w:rsidR="00406555" w:rsidRDefault="00406555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9874868"/>
      <w:docPartObj>
        <w:docPartGallery w:val="Page Numbers (Bottom of Page)"/>
        <w:docPartUnique/>
      </w:docPartObj>
    </w:sdtPr>
    <w:sdtEndPr/>
    <w:sdtContent>
      <w:p w:rsidR="00406555" w:rsidRDefault="00880EBE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708C9">
          <w:rPr>
            <w:noProof/>
          </w:rPr>
          <w:t>21</w:t>
        </w:r>
        <w:r>
          <w:fldChar w:fldCharType="end"/>
        </w:r>
      </w:p>
      <w:p w:rsidR="00406555" w:rsidRDefault="00880EBE">
        <w:pPr>
          <w:pStyle w:val="ad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0566463"/>
      <w:docPartObj>
        <w:docPartGallery w:val="Page Numbers (Bottom of Page)"/>
        <w:docPartUnique/>
      </w:docPartObj>
    </w:sdtPr>
    <w:sdtEndPr/>
    <w:sdtContent>
      <w:p w:rsidR="00406555" w:rsidRDefault="00880EBE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708C9">
          <w:rPr>
            <w:noProof/>
          </w:rPr>
          <w:t>16</w:t>
        </w:r>
        <w:r>
          <w:fldChar w:fldCharType="end"/>
        </w:r>
      </w:p>
    </w:sdtContent>
  </w:sdt>
  <w:p w:rsidR="00406555" w:rsidRDefault="00406555">
    <w:pPr>
      <w:pStyle w:val="ad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657781"/>
      <w:docPartObj>
        <w:docPartGallery w:val="Page Numbers (Bottom of Page)"/>
        <w:docPartUnique/>
      </w:docPartObj>
    </w:sdtPr>
    <w:sdtEndPr/>
    <w:sdtContent>
      <w:p w:rsidR="00406555" w:rsidRDefault="00880EBE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708C9">
          <w:rPr>
            <w:noProof/>
          </w:rPr>
          <w:t>25</w:t>
        </w:r>
        <w:r>
          <w:fldChar w:fldCharType="end"/>
        </w:r>
      </w:p>
      <w:p w:rsidR="00406555" w:rsidRDefault="00880EBE">
        <w:pPr>
          <w:pStyle w:val="ad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3029945"/>
      <w:docPartObj>
        <w:docPartGallery w:val="Page Numbers (Bottom of Page)"/>
        <w:docPartUnique/>
      </w:docPartObj>
    </w:sdtPr>
    <w:sdtEndPr/>
    <w:sdtContent>
      <w:p w:rsidR="00406555" w:rsidRDefault="00880EBE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708C9">
          <w:rPr>
            <w:noProof/>
          </w:rPr>
          <w:t>22</w:t>
        </w:r>
        <w:r>
          <w:fldChar w:fldCharType="end"/>
        </w:r>
      </w:p>
    </w:sdtContent>
  </w:sdt>
  <w:p w:rsidR="00406555" w:rsidRDefault="0040655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EBE" w:rsidRDefault="00880EBE">
      <w:r>
        <w:separator/>
      </w:r>
    </w:p>
  </w:footnote>
  <w:footnote w:type="continuationSeparator" w:id="0">
    <w:p w:rsidR="00880EBE" w:rsidRDefault="00880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2FD1"/>
    <w:multiLevelType w:val="multilevel"/>
    <w:tmpl w:val="56D6EB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360466"/>
    <w:multiLevelType w:val="multilevel"/>
    <w:tmpl w:val="E054A1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E6D7783"/>
    <w:multiLevelType w:val="multilevel"/>
    <w:tmpl w:val="69D8F7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FB47402"/>
    <w:multiLevelType w:val="multilevel"/>
    <w:tmpl w:val="8E3E45BC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626011"/>
    <w:multiLevelType w:val="multilevel"/>
    <w:tmpl w:val="49967D76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32B6616"/>
    <w:multiLevelType w:val="multilevel"/>
    <w:tmpl w:val="29C85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791294A"/>
    <w:multiLevelType w:val="multilevel"/>
    <w:tmpl w:val="8BBE8F3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2C766B9B"/>
    <w:multiLevelType w:val="multilevel"/>
    <w:tmpl w:val="CDC2FFDE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8" w15:restartNumberingAfterBreak="0">
    <w:nsid w:val="3C277742"/>
    <w:multiLevelType w:val="multilevel"/>
    <w:tmpl w:val="D868AB90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E8F2947"/>
    <w:multiLevelType w:val="multilevel"/>
    <w:tmpl w:val="AAC286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15D4EB2"/>
    <w:multiLevelType w:val="multilevel"/>
    <w:tmpl w:val="812882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5312407"/>
    <w:multiLevelType w:val="multilevel"/>
    <w:tmpl w:val="B412BD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7B535B2"/>
    <w:multiLevelType w:val="multilevel"/>
    <w:tmpl w:val="7466F46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50F76C3C"/>
    <w:multiLevelType w:val="multilevel"/>
    <w:tmpl w:val="FC54B0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4894D77"/>
    <w:multiLevelType w:val="multilevel"/>
    <w:tmpl w:val="22903130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6BB1469"/>
    <w:multiLevelType w:val="multilevel"/>
    <w:tmpl w:val="6F0A310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6D27B13"/>
    <w:multiLevelType w:val="multilevel"/>
    <w:tmpl w:val="C0B454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84E7AF2"/>
    <w:multiLevelType w:val="multilevel"/>
    <w:tmpl w:val="AD04FC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4960D12"/>
    <w:multiLevelType w:val="multilevel"/>
    <w:tmpl w:val="2764A7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68F962D8"/>
    <w:multiLevelType w:val="multilevel"/>
    <w:tmpl w:val="A2C2933A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9A4778E"/>
    <w:multiLevelType w:val="multilevel"/>
    <w:tmpl w:val="9B90939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CD86E35"/>
    <w:multiLevelType w:val="multilevel"/>
    <w:tmpl w:val="4D6C77B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2" w15:restartNumberingAfterBreak="0">
    <w:nsid w:val="6CEB357E"/>
    <w:multiLevelType w:val="multilevel"/>
    <w:tmpl w:val="A7F28B9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3" w15:restartNumberingAfterBreak="0">
    <w:nsid w:val="705A03B2"/>
    <w:multiLevelType w:val="multilevel"/>
    <w:tmpl w:val="BFB07C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6B668E9"/>
    <w:multiLevelType w:val="multilevel"/>
    <w:tmpl w:val="0C8829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79AA3764"/>
    <w:multiLevelType w:val="multilevel"/>
    <w:tmpl w:val="8CC0420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F3C6A94"/>
    <w:multiLevelType w:val="multilevel"/>
    <w:tmpl w:val="13B8D2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2"/>
  </w:num>
  <w:num w:numId="2">
    <w:abstractNumId w:val="12"/>
  </w:num>
  <w:num w:numId="3">
    <w:abstractNumId w:val="25"/>
  </w:num>
  <w:num w:numId="4">
    <w:abstractNumId w:val="10"/>
  </w:num>
  <w:num w:numId="5">
    <w:abstractNumId w:val="20"/>
  </w:num>
  <w:num w:numId="6">
    <w:abstractNumId w:val="0"/>
  </w:num>
  <w:num w:numId="7">
    <w:abstractNumId w:val="16"/>
  </w:num>
  <w:num w:numId="8">
    <w:abstractNumId w:val="11"/>
  </w:num>
  <w:num w:numId="9">
    <w:abstractNumId w:val="2"/>
  </w:num>
  <w:num w:numId="10">
    <w:abstractNumId w:val="23"/>
  </w:num>
  <w:num w:numId="11">
    <w:abstractNumId w:val="7"/>
  </w:num>
  <w:num w:numId="12">
    <w:abstractNumId w:val="17"/>
  </w:num>
  <w:num w:numId="13">
    <w:abstractNumId w:val="9"/>
  </w:num>
  <w:num w:numId="14">
    <w:abstractNumId w:val="6"/>
  </w:num>
  <w:num w:numId="15">
    <w:abstractNumId w:val="21"/>
  </w:num>
  <w:num w:numId="16">
    <w:abstractNumId w:val="26"/>
  </w:num>
  <w:num w:numId="17">
    <w:abstractNumId w:val="5"/>
  </w:num>
  <w:num w:numId="18">
    <w:abstractNumId w:val="4"/>
  </w:num>
  <w:num w:numId="19">
    <w:abstractNumId w:val="14"/>
  </w:num>
  <w:num w:numId="20">
    <w:abstractNumId w:val="8"/>
  </w:num>
  <w:num w:numId="21">
    <w:abstractNumId w:val="3"/>
  </w:num>
  <w:num w:numId="22">
    <w:abstractNumId w:val="19"/>
  </w:num>
  <w:num w:numId="23">
    <w:abstractNumId w:val="13"/>
  </w:num>
  <w:num w:numId="24">
    <w:abstractNumId w:val="15"/>
  </w:num>
  <w:num w:numId="25">
    <w:abstractNumId w:val="1"/>
  </w:num>
  <w:num w:numId="26">
    <w:abstractNumId w:val="24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6555"/>
    <w:rsid w:val="00406555"/>
    <w:rsid w:val="00880EBE"/>
    <w:rsid w:val="00B70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67C03"/>
  <w15:docId w15:val="{1773E9BD-7AE5-4890-8AD0-33E2C6E2C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78385C"/>
    <w:rPr>
      <w:color w:val="0000FF" w:themeColor="hyperlink"/>
      <w:u w:val="single"/>
    </w:rPr>
  </w:style>
  <w:style w:type="character" w:customStyle="1" w:styleId="af3">
    <w:name w:val="Абзац списка Знак"/>
    <w:link w:val="af4"/>
    <w:uiPriority w:val="34"/>
    <w:qFormat/>
    <w:locked/>
    <w:rsid w:val="00DF47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Ссылка указателя"/>
    <w:qFormat/>
  </w:style>
  <w:style w:type="character" w:customStyle="1" w:styleId="12">
    <w:name w:val="Неразрешенное упоминание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af6">
    <w:name w:val="Подзаголовок Знак"/>
    <w:qFormat/>
    <w:rPr>
      <w:rFonts w:ascii="Calibri Light" w:eastAsia="Times New Roman" w:hAnsi="Calibri Light" w:cs="Times New Roman"/>
      <w:color w:val="000000"/>
      <w:sz w:val="24"/>
      <w:szCs w:val="24"/>
      <w:lang w:eastAsia="ru-RU" w:bidi="ru-RU"/>
    </w:rPr>
  </w:style>
  <w:style w:type="character" w:customStyle="1" w:styleId="13">
    <w:name w:val="Заголовок №1_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7">
    <w:name w:val="Другое_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Подпись к таблице_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21">
    <w:name w:val="Колонтитул (2)_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Основной текст_"/>
    <w:qFormat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a">
    <w:name w:val="List"/>
    <w:basedOn w:val="af"/>
    <w:rPr>
      <w:rFonts w:cs="Noto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c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link w:val="af3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d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e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f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4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paragraph" w:styleId="aff0">
    <w:name w:val="Revision"/>
    <w:qFormat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qFormat/>
    <w:pPr>
      <w:spacing w:line="240" w:lineRule="exact"/>
    </w:pPr>
  </w:style>
  <w:style w:type="paragraph" w:customStyle="1" w:styleId="15">
    <w:name w:val="Заголовок №1"/>
    <w:basedOn w:val="a"/>
    <w:qFormat/>
    <w:pPr>
      <w:spacing w:line="360" w:lineRule="exact"/>
    </w:pPr>
    <w:rPr>
      <w:b/>
      <w:bCs/>
      <w:sz w:val="28"/>
      <w:szCs w:val="28"/>
    </w:rPr>
  </w:style>
  <w:style w:type="paragraph" w:customStyle="1" w:styleId="aff1">
    <w:name w:val="Другое"/>
    <w:basedOn w:val="a"/>
    <w:qFormat/>
    <w:pPr>
      <w:spacing w:line="240" w:lineRule="exact"/>
    </w:pPr>
  </w:style>
  <w:style w:type="paragraph" w:customStyle="1" w:styleId="aff2">
    <w:name w:val="Подпись к таблице"/>
    <w:basedOn w:val="a"/>
    <w:qFormat/>
    <w:pPr>
      <w:spacing w:line="240" w:lineRule="exact"/>
      <w:jc w:val="center"/>
    </w:pPr>
    <w:rPr>
      <w:sz w:val="16"/>
      <w:szCs w:val="16"/>
    </w:rPr>
  </w:style>
  <w:style w:type="paragraph" w:customStyle="1" w:styleId="23">
    <w:name w:val="Колонтитул (2)"/>
    <w:basedOn w:val="a"/>
    <w:qFormat/>
    <w:pPr>
      <w:spacing w:line="240" w:lineRule="exact"/>
    </w:pPr>
  </w:style>
  <w:style w:type="paragraph" w:customStyle="1" w:styleId="16">
    <w:name w:val="Основной текст1"/>
    <w:basedOn w:val="a"/>
    <w:qFormat/>
    <w:pPr>
      <w:spacing w:line="240" w:lineRule="exact"/>
      <w:ind w:firstLine="190"/>
    </w:pPr>
    <w:rPr>
      <w:sz w:val="28"/>
      <w:szCs w:val="28"/>
    </w:rPr>
  </w:style>
  <w:style w:type="table" w:styleId="aff3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uiPriority w:val="39"/>
    <w:rsid w:val="00DF47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economy.gov.ru/" TargetMode="Externa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book.ru/" TargetMode="External"/><Relationship Id="rId10" Type="http://schemas.openxmlformats.org/officeDocument/2006/relationships/hyperlink" Target="https://regulation.gov.ru/" TargetMode="Externa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E7DF4-8852-491B-B24B-7DB3A5F36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25</Pages>
  <Words>8376</Words>
  <Characters>47746</Characters>
  <Application>Microsoft Office Word</Application>
  <DocSecurity>0</DocSecurity>
  <Lines>397</Lines>
  <Paragraphs>112</Paragraphs>
  <ScaleCrop>false</ScaleCrop>
  <Company/>
  <LinksUpToDate>false</LinksUpToDate>
  <CharactersWithSpaces>56010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44</cp:revision>
  <cp:lastPrinted>2023-03-03T10:42:00Z</cp:lastPrinted>
  <dcterms:created xsi:type="dcterms:W3CDTF">2023-01-01T20:14:00Z</dcterms:created>
  <dcterms:modified xsi:type="dcterms:W3CDTF">2023-03-10T10:42:00Z</dcterms:modified>
  <dc:language>ru-RU</dc:language>
</cp:coreProperties>
</file>